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6F" w:rsidRDefault="00DA476F" w:rsidP="00DA476F">
      <w:pPr>
        <w:ind w:firstLine="4678"/>
        <w:rPr>
          <w:rFonts w:eastAsia="Times New Roman"/>
          <w:color w:val="000000"/>
          <w:szCs w:val="24"/>
          <w:lang w:eastAsia="ru-RU"/>
        </w:rPr>
      </w:pPr>
      <w:r w:rsidRPr="001610CF">
        <w:rPr>
          <w:rFonts w:eastAsia="Times New Roman"/>
          <w:color w:val="000000"/>
          <w:szCs w:val="24"/>
          <w:lang w:eastAsia="ru-RU"/>
        </w:rPr>
        <w:t>Приложение 1</w:t>
      </w:r>
      <w:r w:rsidR="002C7F31">
        <w:rPr>
          <w:rFonts w:eastAsia="Times New Roman"/>
          <w:color w:val="000000"/>
          <w:szCs w:val="24"/>
          <w:lang w:eastAsia="ru-RU"/>
        </w:rPr>
        <w:t>4</w:t>
      </w:r>
      <w:r w:rsidRPr="001610CF">
        <w:rPr>
          <w:rFonts w:eastAsia="Times New Roman"/>
          <w:color w:val="000000"/>
          <w:szCs w:val="24"/>
          <w:lang w:eastAsia="ru-RU"/>
        </w:rPr>
        <w:t xml:space="preserve"> </w:t>
      </w:r>
    </w:p>
    <w:p w:rsidR="00DA476F" w:rsidRDefault="00DA476F" w:rsidP="00DA476F">
      <w:pPr>
        <w:ind w:firstLine="4678"/>
        <w:rPr>
          <w:rFonts w:eastAsia="Times New Roman"/>
          <w:color w:val="000000"/>
          <w:szCs w:val="24"/>
          <w:lang w:eastAsia="ru-RU"/>
        </w:rPr>
      </w:pPr>
      <w:r w:rsidRPr="001610CF">
        <w:rPr>
          <w:rFonts w:eastAsia="Times New Roman"/>
          <w:color w:val="000000"/>
          <w:szCs w:val="24"/>
          <w:lang w:eastAsia="ru-RU"/>
        </w:rPr>
        <w:t xml:space="preserve">к Закону Мурманской области </w:t>
      </w:r>
    </w:p>
    <w:p w:rsidR="00DA476F" w:rsidRDefault="00DA476F" w:rsidP="00DA476F">
      <w:pPr>
        <w:ind w:firstLine="4678"/>
        <w:rPr>
          <w:rFonts w:eastAsia="Times New Roman"/>
          <w:color w:val="000000"/>
          <w:szCs w:val="24"/>
          <w:lang w:eastAsia="ru-RU"/>
        </w:rPr>
      </w:pPr>
      <w:r w:rsidRPr="001610CF">
        <w:rPr>
          <w:rFonts w:eastAsia="Times New Roman"/>
          <w:color w:val="000000"/>
          <w:szCs w:val="24"/>
          <w:lang w:eastAsia="ru-RU"/>
        </w:rPr>
        <w:t>"Об областном бюджете на 201</w:t>
      </w:r>
      <w:r>
        <w:rPr>
          <w:rFonts w:eastAsia="Times New Roman"/>
          <w:color w:val="000000"/>
          <w:szCs w:val="24"/>
          <w:lang w:eastAsia="ru-RU"/>
        </w:rPr>
        <w:t>7</w:t>
      </w:r>
      <w:r w:rsidRPr="001610CF">
        <w:rPr>
          <w:rFonts w:eastAsia="Times New Roman"/>
          <w:color w:val="000000"/>
          <w:szCs w:val="24"/>
          <w:lang w:eastAsia="ru-RU"/>
        </w:rPr>
        <w:t xml:space="preserve"> год </w:t>
      </w:r>
    </w:p>
    <w:p w:rsidR="00DA476F" w:rsidRPr="001610CF" w:rsidRDefault="00DA476F" w:rsidP="00DA476F">
      <w:pPr>
        <w:ind w:firstLine="4678"/>
        <w:rPr>
          <w:rFonts w:eastAsia="Times New Roman"/>
          <w:color w:val="000000"/>
          <w:szCs w:val="24"/>
          <w:lang w:eastAsia="ru-RU"/>
        </w:rPr>
      </w:pPr>
      <w:r w:rsidRPr="001610CF">
        <w:rPr>
          <w:rFonts w:eastAsia="Times New Roman"/>
          <w:color w:val="000000"/>
          <w:szCs w:val="24"/>
          <w:lang w:eastAsia="ru-RU"/>
        </w:rPr>
        <w:t>и на плановый период 201</w:t>
      </w:r>
      <w:r>
        <w:rPr>
          <w:rFonts w:eastAsia="Times New Roman"/>
          <w:color w:val="000000"/>
          <w:szCs w:val="24"/>
          <w:lang w:eastAsia="ru-RU"/>
        </w:rPr>
        <w:t>8</w:t>
      </w:r>
      <w:r w:rsidRPr="001610CF">
        <w:rPr>
          <w:rFonts w:eastAsia="Times New Roman"/>
          <w:color w:val="000000"/>
          <w:szCs w:val="24"/>
          <w:lang w:eastAsia="ru-RU"/>
        </w:rPr>
        <w:t xml:space="preserve"> и 201</w:t>
      </w:r>
      <w:r>
        <w:rPr>
          <w:rFonts w:eastAsia="Times New Roman"/>
          <w:color w:val="000000"/>
          <w:szCs w:val="24"/>
          <w:lang w:eastAsia="ru-RU"/>
        </w:rPr>
        <w:t>9</w:t>
      </w:r>
      <w:r w:rsidRPr="001610CF">
        <w:rPr>
          <w:rFonts w:eastAsia="Times New Roman"/>
          <w:color w:val="000000"/>
          <w:szCs w:val="24"/>
          <w:lang w:eastAsia="ru-RU"/>
        </w:rPr>
        <w:t xml:space="preserve"> годов"</w:t>
      </w:r>
    </w:p>
    <w:p w:rsidR="001610CF" w:rsidRDefault="001610CF" w:rsidP="00912237">
      <w:pPr>
        <w:widowControl w:val="0"/>
        <w:jc w:val="both"/>
        <w:rPr>
          <w:rFonts w:eastAsia="Times New Roman"/>
          <w:color w:val="000000"/>
          <w:szCs w:val="24"/>
          <w:lang w:eastAsia="ru-RU"/>
        </w:rPr>
      </w:pPr>
    </w:p>
    <w:p w:rsidR="001610CF" w:rsidRDefault="001610CF" w:rsidP="00912237">
      <w:pPr>
        <w:widowControl w:val="0"/>
        <w:jc w:val="both"/>
        <w:rPr>
          <w:rFonts w:eastAsia="Times New Roman"/>
          <w:color w:val="000000"/>
          <w:szCs w:val="24"/>
          <w:lang w:eastAsia="ru-RU"/>
        </w:rPr>
      </w:pPr>
    </w:p>
    <w:p w:rsidR="001610CF" w:rsidRDefault="001610CF" w:rsidP="00912237">
      <w:pPr>
        <w:widowControl w:val="0"/>
        <w:jc w:val="center"/>
        <w:rPr>
          <w:rFonts w:eastAsia="Times New Roman"/>
          <w:b/>
          <w:color w:val="000000"/>
          <w:szCs w:val="24"/>
          <w:lang w:eastAsia="ru-RU"/>
        </w:rPr>
      </w:pPr>
      <w:r w:rsidRPr="001610CF">
        <w:rPr>
          <w:rFonts w:eastAsia="Times New Roman"/>
          <w:b/>
          <w:color w:val="000000"/>
          <w:szCs w:val="24"/>
          <w:lang w:eastAsia="ru-RU"/>
        </w:rPr>
        <w:t xml:space="preserve">Случаи предоставления субсидий юридическим лицам </w:t>
      </w:r>
    </w:p>
    <w:p w:rsidR="001610CF" w:rsidRPr="00CF65F3" w:rsidRDefault="001610CF" w:rsidP="00912237">
      <w:pPr>
        <w:widowControl w:val="0"/>
        <w:jc w:val="center"/>
        <w:rPr>
          <w:rFonts w:eastAsia="Times New Roman"/>
          <w:b/>
          <w:color w:val="000000"/>
          <w:szCs w:val="24"/>
          <w:lang w:eastAsia="ru-RU"/>
        </w:rPr>
      </w:pPr>
      <w:proofErr w:type="gramStart"/>
      <w:r w:rsidRPr="001610CF">
        <w:rPr>
          <w:rFonts w:eastAsia="Times New Roman"/>
          <w:b/>
          <w:color w:val="000000"/>
          <w:szCs w:val="24"/>
          <w:lang w:eastAsia="ru-RU"/>
        </w:rPr>
        <w:t xml:space="preserve">(за исключением субсидий государственным (муниципальным) учреждениям), индивидуальным предпринимателям, физическим </w:t>
      </w:r>
      <w:r w:rsidRPr="00CF65F3">
        <w:rPr>
          <w:rFonts w:eastAsia="Times New Roman"/>
          <w:b/>
          <w:color w:val="000000"/>
          <w:szCs w:val="24"/>
          <w:lang w:eastAsia="ru-RU"/>
        </w:rPr>
        <w:t>лицам</w:t>
      </w:r>
      <w:r w:rsidR="00CF65F3" w:rsidRPr="00CF65F3">
        <w:rPr>
          <w:rFonts w:eastAsia="Times New Roman"/>
          <w:b/>
          <w:color w:val="000000"/>
          <w:szCs w:val="24"/>
          <w:lang w:eastAsia="ru-RU"/>
        </w:rPr>
        <w:t xml:space="preserve"> </w:t>
      </w:r>
      <w:r w:rsidR="00CF65F3" w:rsidRPr="00CF65F3">
        <w:rPr>
          <w:b/>
        </w:rPr>
        <w:t>- производителям товаров, работ, услуг</w:t>
      </w:r>
      <w:proofErr w:type="gramEnd"/>
    </w:p>
    <w:p w:rsidR="001610CF" w:rsidRDefault="001610CF" w:rsidP="00912237">
      <w:pPr>
        <w:widowControl w:val="0"/>
        <w:jc w:val="both"/>
        <w:rPr>
          <w:rFonts w:eastAsia="Times New Roman"/>
          <w:color w:val="000000"/>
          <w:szCs w:val="24"/>
          <w:lang w:eastAsia="ru-RU"/>
        </w:rPr>
      </w:pPr>
    </w:p>
    <w:p w:rsidR="001610CF" w:rsidRDefault="001610CF" w:rsidP="00912237">
      <w:pPr>
        <w:widowControl w:val="0"/>
        <w:jc w:val="both"/>
        <w:rPr>
          <w:rFonts w:eastAsia="Times New Roman"/>
          <w:color w:val="000000"/>
          <w:szCs w:val="24"/>
          <w:lang w:eastAsia="ru-RU"/>
        </w:rPr>
      </w:pPr>
    </w:p>
    <w:p w:rsidR="001610CF" w:rsidRPr="00746CD1" w:rsidRDefault="001610CF" w:rsidP="00746CD1">
      <w:pPr>
        <w:widowControl w:val="0"/>
        <w:ind w:firstLine="567"/>
        <w:jc w:val="both"/>
        <w:rPr>
          <w:rFonts w:eastAsia="Times New Roman"/>
          <w:szCs w:val="24"/>
          <w:lang w:eastAsia="ru-RU"/>
        </w:rPr>
      </w:pPr>
      <w:r w:rsidRPr="00746CD1">
        <w:rPr>
          <w:rFonts w:eastAsia="Times New Roman"/>
          <w:szCs w:val="24"/>
          <w:lang w:eastAsia="ru-RU"/>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пределах предусмотренных настоящим Законом бюджетных ассигнований главных распорядителей средств областного бюджета, осуществляющих функции в соответствующей сфере деятельности, </w:t>
      </w:r>
      <w:proofErr w:type="gramStart"/>
      <w:r w:rsidRPr="00746CD1">
        <w:rPr>
          <w:rFonts w:eastAsia="Times New Roman"/>
          <w:szCs w:val="24"/>
          <w:lang w:eastAsia="ru-RU"/>
        </w:rPr>
        <w:t>на</w:t>
      </w:r>
      <w:proofErr w:type="gramEnd"/>
      <w:r w:rsidRPr="00746CD1">
        <w:rPr>
          <w:rFonts w:eastAsia="Times New Roman"/>
          <w:szCs w:val="24"/>
          <w:lang w:eastAsia="ru-RU"/>
        </w:rPr>
        <w:t>:</w:t>
      </w:r>
    </w:p>
    <w:p w:rsidR="001610CF" w:rsidRPr="00746CD1" w:rsidRDefault="00EA156D" w:rsidP="00746CD1">
      <w:pPr>
        <w:widowControl w:val="0"/>
        <w:ind w:firstLine="567"/>
        <w:jc w:val="both"/>
        <w:rPr>
          <w:rFonts w:eastAsia="Times New Roman"/>
          <w:szCs w:val="24"/>
          <w:lang w:eastAsia="ru-RU"/>
        </w:rPr>
      </w:pPr>
      <w:r w:rsidRPr="00746CD1">
        <w:rPr>
          <w:rFonts w:eastAsia="Times New Roman"/>
          <w:szCs w:val="24"/>
          <w:lang w:eastAsia="ru-RU"/>
        </w:rPr>
        <w:t xml:space="preserve">частичное финансовое обеспечение </w:t>
      </w:r>
      <w:r w:rsidR="001610CF" w:rsidRPr="00746CD1">
        <w:rPr>
          <w:rFonts w:eastAsia="Times New Roman"/>
          <w:szCs w:val="24"/>
          <w:lang w:eastAsia="ru-RU"/>
        </w:rPr>
        <w:t>социально-реабилитационным предприятиям общественных объединений инвалидов с численностью работающих инвалидов более 50 % от общей численности работников предприятия, единственными учредителями которых являются Всероссийские общественные организации инвалидов, затрат</w:t>
      </w:r>
      <w:r w:rsidR="009D3BEE" w:rsidRPr="00746CD1">
        <w:rPr>
          <w:rFonts w:eastAsia="Times New Roman"/>
          <w:szCs w:val="24"/>
          <w:lang w:eastAsia="ru-RU"/>
        </w:rPr>
        <w:t>,</w:t>
      </w:r>
      <w:r w:rsidR="001610CF" w:rsidRPr="00746CD1">
        <w:rPr>
          <w:rFonts w:eastAsia="Times New Roman"/>
          <w:szCs w:val="24"/>
          <w:lang w:eastAsia="ru-RU"/>
        </w:rPr>
        <w:t xml:space="preserve"> связанных с обеспечением сырьевыми ресурсами;</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затрат, связанных с предоставлением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затрат в связи с организацией пассажирских перевозок железнодорожным транспортом пригородного сообщения на территории Мурманской области;</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затрат в связи с организацией пассажирских перевозок на социально значимых межмуниципальных маршрутах;</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недополученных доходов организациям морского транспорта, фактически осуществляющим перевозки пассажиров, грузов и багажа на социально значимых межмуниципальных маршрутах;</w:t>
      </w:r>
    </w:p>
    <w:p w:rsidR="002E677D" w:rsidRPr="00746CD1" w:rsidRDefault="002E677D" w:rsidP="00746CD1">
      <w:pPr>
        <w:widowControl w:val="0"/>
        <w:ind w:firstLine="567"/>
        <w:jc w:val="both"/>
      </w:pPr>
      <w:r w:rsidRPr="00746CD1">
        <w:t xml:space="preserve">обеспечение равной доступности услуг общественного транспорта на территории Мурманской области для отдельных категорий граждан, оказание мер социальной </w:t>
      </w:r>
      <w:proofErr w:type="gramStart"/>
      <w:r w:rsidRPr="00746CD1">
        <w:t>поддержки</w:t>
      </w:r>
      <w:proofErr w:type="gramEnd"/>
      <w:r w:rsidRPr="00746CD1">
        <w:t xml:space="preserve"> которым относится к ведению Российской Федерации и субъектов Российской Федерации;</w:t>
      </w:r>
    </w:p>
    <w:p w:rsidR="002E677D" w:rsidRPr="00746CD1" w:rsidRDefault="002E677D" w:rsidP="00746CD1">
      <w:pPr>
        <w:widowControl w:val="0"/>
        <w:ind w:firstLine="567"/>
        <w:jc w:val="both"/>
      </w:pPr>
      <w:r w:rsidRPr="00746CD1">
        <w:t>реализацию Закона Мурманской области от 26.10.2007 № 901-01-ЗМО "О предоставлении льготного проезда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 в части пригородных межмуниципальных перевозок;</w:t>
      </w:r>
    </w:p>
    <w:p w:rsidR="002E677D" w:rsidRPr="00746CD1" w:rsidRDefault="002E677D" w:rsidP="00746CD1">
      <w:pPr>
        <w:widowControl w:val="0"/>
        <w:ind w:firstLine="567"/>
        <w:jc w:val="both"/>
      </w:pPr>
      <w:r w:rsidRPr="00746CD1">
        <w:t>возмещение разницы в стоимости полного и льготного разового проездного билета при предоставлении отдельным категориям граждан льгот на проезд железнодорожным транспортом пригородного сообщения;</w:t>
      </w:r>
    </w:p>
    <w:p w:rsidR="002E677D" w:rsidRPr="00746CD1" w:rsidRDefault="002E677D" w:rsidP="00746CD1">
      <w:pPr>
        <w:widowControl w:val="0"/>
        <w:ind w:firstLine="567"/>
        <w:jc w:val="both"/>
      </w:pPr>
      <w:proofErr w:type="gramStart"/>
      <w:r w:rsidRPr="00746CD1">
        <w:t xml:space="preserve">компенсацию части потерь в доходах организаций железнодорожного транспорта в связи с принятием субъектами Российской Федерации решений об установлении </w:t>
      </w:r>
      <w:r w:rsidRPr="00746CD1">
        <w:lastRenderedPageBreak/>
        <w:t>льгот по тарифам на проезд обучающихся и воспитанников общеобразовательных учреждений, учащихся очной формы обучения образовательных учреждений начального, среднего и высшего профессионального образования железнодорожным транспортом общего пользования в пригородном сообщении (за счет средств областного бюджета);</w:t>
      </w:r>
      <w:proofErr w:type="gramEnd"/>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финансовую поддержку субъектов туриндустрии Мурманской области, осуществляющих деятельность в сфере внутреннего и въездного туризма, при реализации проектов в области обеспечения развития туристической инфраструктуры, повышения качества, доступности и конкурентоспособности туристских услуг,  развития социального туризма;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компенсацию выпадающих доходов организациям, предоставляющим населению услуги теплоснабжения (осуществляющим продажу потребителям тепловой энергии) по тарифам, не обеспечивающим возмещение издержек;</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компенсацию выпадающих доходов газоснабжающим организациям, поставляющим сжиженный газ для обеспечения коммунально-бытовых нужд населения по утвержденным розничным ценам;</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компенсацию гарантирующим поставщикам, обеспечивающим электроснабжение потребителей электрической энергии на изолированных территориях, недополученных доходов, возникающих в результате государственного регулирования тарифов;</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компенсацию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9A4F97" w:rsidRPr="00746CD1" w:rsidRDefault="009A4F97" w:rsidP="00746CD1">
      <w:pPr>
        <w:widowControl w:val="0"/>
        <w:ind w:firstLine="567"/>
        <w:jc w:val="both"/>
        <w:rPr>
          <w:rFonts w:eastAsia="Times New Roman"/>
          <w:szCs w:val="24"/>
          <w:lang w:eastAsia="ru-RU"/>
        </w:rPr>
      </w:pPr>
      <w:r w:rsidRPr="00746CD1">
        <w:rPr>
          <w:rFonts w:eastAsia="Times New Roman"/>
          <w:szCs w:val="24"/>
          <w:lang w:eastAsia="ru-RU"/>
        </w:rPr>
        <w:t>компенсацию затрат поставщикам социальных услуг,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затрат на ремонт государственного имущества (объектов спорта), находящегося в хозяйственном ведении государственных областных унитарных предприятий Мурманской области;</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производителям пищевой и перерабатывающей промышленности на обновление и реконструкцию основных фондов;</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на приобретение тракторов и кормоуборочных комбайнов (самоходных и прицепных), почвообрабатывающей и кормозаготовительной техники, а также техники и оборудования для животноводства;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на приобретение средств химизации (минеральных удобрений);</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на приобретение семян с учетом доставки в районы Крайнего Севера и приравненные к ним местности;</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оказание несвязанной поддержки сельскохозяйственным товаропроизводителям в области растениеводства;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поддержку племенного животноводства;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затрат на 1 килограмм реализованного и (или) отгруженного на собственную переработку молока;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 xml:space="preserve">возмещение затрат на продукцию животноводства сельскохозяйственным товаропроизводителям;  </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по наращиванию поголовья северных оленей;</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поддержку звероводства;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компенсацию части затрат на приобретение молодняка крупного рогатого скота для откорма;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процентной ставки по долгосрочным, среднесрочным и краткосрочным кредитам, взятым малыми формами хозяйствования;</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lastRenderedPageBreak/>
        <w:t>возмещение части затрат сельскохозяйственным государственным областным (муниципальным) унитарным предприятиям, связанных с приобретением кормов для крупного рогатого скота;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 xml:space="preserve">возмещение части затрат сельскохозяйственным товаропроизводителям, связанных с приобретением кормов </w:t>
      </w:r>
      <w:r w:rsidR="001C2CF1">
        <w:rPr>
          <w:rFonts w:eastAsia="Times New Roman"/>
          <w:szCs w:val="24"/>
          <w:lang w:eastAsia="ru-RU"/>
        </w:rPr>
        <w:t>на производство продукции животноводства</w:t>
      </w:r>
      <w:r w:rsidRPr="00746CD1">
        <w:rPr>
          <w:rFonts w:eastAsia="Times New Roman"/>
          <w:szCs w:val="24"/>
          <w:lang w:eastAsia="ru-RU"/>
        </w:rPr>
        <w:t>;</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поддержку начинающих фермеров;</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 на развитие животноводства и растениеводства, в том числе на переработку продукции растениеводства и животноводства;</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возмещение части затрат на уплату процентов по кредитам, полученным в российских кредитных организациях, на развитие аквакультуры (рыбоводство), а также на развитие берегового перерабатывающего комплекса;</w:t>
      </w:r>
    </w:p>
    <w:p w:rsidR="002E677D" w:rsidRPr="00746CD1" w:rsidRDefault="00746CD1" w:rsidP="00746CD1">
      <w:pPr>
        <w:widowControl w:val="0"/>
        <w:ind w:firstLine="567"/>
        <w:jc w:val="both"/>
      </w:pPr>
      <w:r w:rsidRPr="00746CD1">
        <w:t>возмещение затрат или недополученных доходов в связи с производством (реализацией) товаров, выполнением работ, оказанием услуг в рамках поддержки действующих инновационных компаний</w:t>
      </w:r>
      <w:r w:rsidR="002E677D" w:rsidRPr="00746CD1">
        <w:t>;</w:t>
      </w:r>
    </w:p>
    <w:p w:rsidR="002E677D" w:rsidRPr="00746CD1" w:rsidRDefault="002E677D" w:rsidP="00746CD1">
      <w:pPr>
        <w:widowControl w:val="0"/>
        <w:ind w:firstLine="567"/>
        <w:jc w:val="both"/>
      </w:pPr>
      <w:r w:rsidRPr="00746CD1">
        <w:t>возмещение недополученных доходов транспортным организациям, осуществляющим регулярные пассажирские перевозки по регулируемым Правительством Мурманской области тарифам, не обеспечивающим возмещение понесенных затрат;</w:t>
      </w:r>
    </w:p>
    <w:p w:rsidR="002E677D" w:rsidRPr="00746CD1" w:rsidRDefault="002E677D" w:rsidP="00746CD1">
      <w:pPr>
        <w:widowControl w:val="0"/>
        <w:ind w:firstLine="567"/>
        <w:jc w:val="both"/>
      </w:pPr>
      <w:r w:rsidRPr="00746CD1">
        <w:t>поддержку добровольной пожарной охраны;</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увеличение уставного фонда государственным областным унитарным предприятиям, за исключением бюджетных ассигнований на осуществление капитальных вложений;</w:t>
      </w:r>
    </w:p>
    <w:p w:rsidR="002E677D" w:rsidRPr="00746CD1" w:rsidRDefault="002E677D" w:rsidP="00746CD1">
      <w:pPr>
        <w:widowControl w:val="0"/>
        <w:ind w:firstLine="567"/>
        <w:jc w:val="both"/>
        <w:rPr>
          <w:rFonts w:eastAsia="Times New Roman"/>
          <w:szCs w:val="24"/>
          <w:lang w:eastAsia="ru-RU"/>
        </w:rPr>
      </w:pPr>
      <w:r w:rsidRPr="00746CD1">
        <w:rPr>
          <w:rFonts w:eastAsia="Times New Roman"/>
          <w:szCs w:val="24"/>
          <w:lang w:eastAsia="ru-RU"/>
        </w:rPr>
        <w:t>поддержку субъектам социального предпринимательства;</w:t>
      </w:r>
    </w:p>
    <w:p w:rsidR="002E677D" w:rsidRPr="00746CD1" w:rsidRDefault="002E677D" w:rsidP="00746CD1">
      <w:pPr>
        <w:autoSpaceDE w:val="0"/>
        <w:autoSpaceDN w:val="0"/>
        <w:adjustRightInd w:val="0"/>
        <w:ind w:firstLine="567"/>
        <w:jc w:val="both"/>
        <w:rPr>
          <w:rFonts w:eastAsia="Times New Roman"/>
          <w:szCs w:val="24"/>
          <w:lang w:eastAsia="ru-RU"/>
        </w:rPr>
      </w:pPr>
      <w:r w:rsidRPr="00746CD1">
        <w:rPr>
          <w:rFonts w:eastAsia="Times New Roman"/>
          <w:szCs w:val="24"/>
          <w:lang w:eastAsia="ru-RU"/>
        </w:rPr>
        <w:t>возмещение субъектам малого и среднего предпринимательства затрат, связанных с кредитно-лизинговыми обязательствами</w:t>
      </w:r>
      <w:r w:rsidR="00C85774" w:rsidRPr="00746CD1">
        <w:rPr>
          <w:rFonts w:eastAsia="Times New Roman"/>
          <w:szCs w:val="24"/>
          <w:lang w:eastAsia="ru-RU"/>
        </w:rPr>
        <w:t>;</w:t>
      </w:r>
    </w:p>
    <w:p w:rsidR="00746CD1" w:rsidRPr="00746CD1" w:rsidRDefault="00746CD1" w:rsidP="00746CD1">
      <w:pPr>
        <w:ind w:firstLine="567"/>
      </w:pPr>
      <w:r w:rsidRPr="00746CD1">
        <w:t xml:space="preserve"> возмещение части затрат по уплате получателями субсидий процентов по кредитам, полученным в российских кредитных организациях на реализацию инвестиционных проектов Мурманской области, либо лизинговых платежей, уплачиваемых российским лизинговым компаниям за имущество, приобретаемое по договорам лизинга для реализации инвестиционных проектов Мурманской области субъектам инвестиционной деятельности;</w:t>
      </w:r>
    </w:p>
    <w:p w:rsidR="00746CD1" w:rsidRPr="00746CD1" w:rsidRDefault="00746CD1" w:rsidP="00746CD1">
      <w:pPr>
        <w:ind w:firstLine="567"/>
      </w:pPr>
      <w:r w:rsidRPr="00746CD1">
        <w:t>возмещение части расходов по оплате услуг за технологическое присоединение к электрическим сетям субъектам инвестиционной деятельности.</w:t>
      </w:r>
    </w:p>
    <w:p w:rsidR="00746CD1" w:rsidRPr="002C7F31" w:rsidRDefault="00746CD1" w:rsidP="002E677D">
      <w:pPr>
        <w:autoSpaceDE w:val="0"/>
        <w:autoSpaceDN w:val="0"/>
        <w:adjustRightInd w:val="0"/>
        <w:ind w:firstLine="709"/>
        <w:jc w:val="both"/>
      </w:pPr>
      <w:bookmarkStart w:id="0" w:name="_GoBack"/>
      <w:bookmarkEnd w:id="0"/>
    </w:p>
    <w:sectPr w:rsidR="00746CD1" w:rsidRPr="002C7F31" w:rsidSect="00597C8B">
      <w:headerReference w:type="default" r:id="rId7"/>
      <w:footerReference w:type="default" r:id="rId8"/>
      <w:pgSz w:w="11906" w:h="16838"/>
      <w:pgMar w:top="1134" w:right="1276" w:bottom="1134" w:left="1559" w:header="709" w:footer="709" w:gutter="0"/>
      <w:pgNumType w:start="68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98" w:rsidRDefault="004F2098" w:rsidP="001610CF">
      <w:r>
        <w:separator/>
      </w:r>
    </w:p>
  </w:endnote>
  <w:endnote w:type="continuationSeparator" w:id="0">
    <w:p w:rsidR="004F2098" w:rsidRDefault="004F2098" w:rsidP="00161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98" w:rsidRDefault="004F2098">
    <w:pPr>
      <w:pStyle w:val="a5"/>
      <w:jc w:val="center"/>
    </w:pPr>
  </w:p>
  <w:p w:rsidR="004F2098" w:rsidRDefault="004F20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98" w:rsidRDefault="004F2098" w:rsidP="001610CF">
      <w:r>
        <w:separator/>
      </w:r>
    </w:p>
  </w:footnote>
  <w:footnote w:type="continuationSeparator" w:id="0">
    <w:p w:rsidR="004F2098" w:rsidRDefault="004F2098" w:rsidP="00161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32012"/>
      <w:docPartObj>
        <w:docPartGallery w:val="Page Numbers (Top of Page)"/>
        <w:docPartUnique/>
      </w:docPartObj>
    </w:sdtPr>
    <w:sdtContent>
      <w:p w:rsidR="004F2098" w:rsidRDefault="005E6C6C">
        <w:pPr>
          <w:pStyle w:val="a3"/>
          <w:jc w:val="center"/>
        </w:pPr>
        <w:r>
          <w:fldChar w:fldCharType="begin"/>
        </w:r>
        <w:r w:rsidR="002C7F31">
          <w:instrText>PAGE   \* MERGEFORMAT</w:instrText>
        </w:r>
        <w:r>
          <w:fldChar w:fldCharType="separate"/>
        </w:r>
        <w:r w:rsidR="001C2CF1">
          <w:rPr>
            <w:noProof/>
          </w:rPr>
          <w:t>682</w:t>
        </w:r>
        <w:r>
          <w:rPr>
            <w:noProof/>
          </w:rPr>
          <w:fldChar w:fldCharType="end"/>
        </w:r>
      </w:p>
    </w:sdtContent>
  </w:sdt>
  <w:p w:rsidR="004F2098" w:rsidRPr="00912237" w:rsidRDefault="004F2098" w:rsidP="00912237">
    <w:pPr>
      <w:pStyle w:val="a3"/>
      <w:jc w:val="center"/>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1610CF"/>
    <w:rsid w:val="00026630"/>
    <w:rsid w:val="000313C9"/>
    <w:rsid w:val="00043C72"/>
    <w:rsid w:val="00060F49"/>
    <w:rsid w:val="000730A7"/>
    <w:rsid w:val="000A0673"/>
    <w:rsid w:val="000B37AB"/>
    <w:rsid w:val="000E3122"/>
    <w:rsid w:val="000F70F2"/>
    <w:rsid w:val="001610CF"/>
    <w:rsid w:val="001627ED"/>
    <w:rsid w:val="00174458"/>
    <w:rsid w:val="001916E7"/>
    <w:rsid w:val="001C2CF1"/>
    <w:rsid w:val="001C796F"/>
    <w:rsid w:val="00223ADF"/>
    <w:rsid w:val="0023415F"/>
    <w:rsid w:val="002376BD"/>
    <w:rsid w:val="00240005"/>
    <w:rsid w:val="00277D6A"/>
    <w:rsid w:val="00280F2D"/>
    <w:rsid w:val="00284BA9"/>
    <w:rsid w:val="00287AEF"/>
    <w:rsid w:val="002A4C5D"/>
    <w:rsid w:val="002B0F42"/>
    <w:rsid w:val="002C7F31"/>
    <w:rsid w:val="002D22B5"/>
    <w:rsid w:val="002E5123"/>
    <w:rsid w:val="002E677D"/>
    <w:rsid w:val="002F1FF6"/>
    <w:rsid w:val="002F4C5A"/>
    <w:rsid w:val="00324575"/>
    <w:rsid w:val="003504CB"/>
    <w:rsid w:val="0035261C"/>
    <w:rsid w:val="0035293D"/>
    <w:rsid w:val="003C7CD2"/>
    <w:rsid w:val="004115A3"/>
    <w:rsid w:val="00421F3D"/>
    <w:rsid w:val="00426AA8"/>
    <w:rsid w:val="00452B36"/>
    <w:rsid w:val="004938F2"/>
    <w:rsid w:val="004A2FF6"/>
    <w:rsid w:val="004A6CD1"/>
    <w:rsid w:val="004A787E"/>
    <w:rsid w:val="004B66FB"/>
    <w:rsid w:val="004E2139"/>
    <w:rsid w:val="004F2098"/>
    <w:rsid w:val="0051537D"/>
    <w:rsid w:val="00583BD6"/>
    <w:rsid w:val="00591E91"/>
    <w:rsid w:val="00597C8B"/>
    <w:rsid w:val="005A474D"/>
    <w:rsid w:val="005C52FC"/>
    <w:rsid w:val="005D38D2"/>
    <w:rsid w:val="005E215B"/>
    <w:rsid w:val="005E6C6C"/>
    <w:rsid w:val="006266B5"/>
    <w:rsid w:val="0067719D"/>
    <w:rsid w:val="006833FB"/>
    <w:rsid w:val="0073280C"/>
    <w:rsid w:val="00746CD1"/>
    <w:rsid w:val="00797E27"/>
    <w:rsid w:val="007C56A2"/>
    <w:rsid w:val="007E0EDC"/>
    <w:rsid w:val="007F286B"/>
    <w:rsid w:val="007F48BA"/>
    <w:rsid w:val="0080543D"/>
    <w:rsid w:val="008149DB"/>
    <w:rsid w:val="00820E6E"/>
    <w:rsid w:val="008416CE"/>
    <w:rsid w:val="008428C4"/>
    <w:rsid w:val="00844914"/>
    <w:rsid w:val="00867EC8"/>
    <w:rsid w:val="00870086"/>
    <w:rsid w:val="00873209"/>
    <w:rsid w:val="00885107"/>
    <w:rsid w:val="008E1B24"/>
    <w:rsid w:val="00912237"/>
    <w:rsid w:val="0094114C"/>
    <w:rsid w:val="009604AB"/>
    <w:rsid w:val="00990376"/>
    <w:rsid w:val="009A4F97"/>
    <w:rsid w:val="009D3BEE"/>
    <w:rsid w:val="009E2C95"/>
    <w:rsid w:val="00A30A86"/>
    <w:rsid w:val="00A51E69"/>
    <w:rsid w:val="00A5292F"/>
    <w:rsid w:val="00A53AF1"/>
    <w:rsid w:val="00A53E3B"/>
    <w:rsid w:val="00A750D5"/>
    <w:rsid w:val="00AF70ED"/>
    <w:rsid w:val="00B25133"/>
    <w:rsid w:val="00B310D1"/>
    <w:rsid w:val="00B47FFA"/>
    <w:rsid w:val="00B67D89"/>
    <w:rsid w:val="00B7173B"/>
    <w:rsid w:val="00B80B09"/>
    <w:rsid w:val="00B86A35"/>
    <w:rsid w:val="00B86D98"/>
    <w:rsid w:val="00BA2B82"/>
    <w:rsid w:val="00BA5B80"/>
    <w:rsid w:val="00BB2D40"/>
    <w:rsid w:val="00BD344C"/>
    <w:rsid w:val="00BF762D"/>
    <w:rsid w:val="00C22C09"/>
    <w:rsid w:val="00C50A7E"/>
    <w:rsid w:val="00C54899"/>
    <w:rsid w:val="00C83461"/>
    <w:rsid w:val="00C85774"/>
    <w:rsid w:val="00CC0672"/>
    <w:rsid w:val="00CC1673"/>
    <w:rsid w:val="00CC7AD2"/>
    <w:rsid w:val="00CD516F"/>
    <w:rsid w:val="00CD6045"/>
    <w:rsid w:val="00CE0E11"/>
    <w:rsid w:val="00CF65F3"/>
    <w:rsid w:val="00D15394"/>
    <w:rsid w:val="00D30E2D"/>
    <w:rsid w:val="00D34F65"/>
    <w:rsid w:val="00D44FC9"/>
    <w:rsid w:val="00D5037F"/>
    <w:rsid w:val="00D60FC2"/>
    <w:rsid w:val="00DA154D"/>
    <w:rsid w:val="00DA476F"/>
    <w:rsid w:val="00DC64ED"/>
    <w:rsid w:val="00DD289D"/>
    <w:rsid w:val="00DF7889"/>
    <w:rsid w:val="00E36258"/>
    <w:rsid w:val="00E466D1"/>
    <w:rsid w:val="00EA156D"/>
    <w:rsid w:val="00EB0B42"/>
    <w:rsid w:val="00EB427E"/>
    <w:rsid w:val="00ED1D63"/>
    <w:rsid w:val="00ED2EDD"/>
    <w:rsid w:val="00EE75B0"/>
    <w:rsid w:val="00EF3F0E"/>
    <w:rsid w:val="00F10CC0"/>
    <w:rsid w:val="00F132CA"/>
    <w:rsid w:val="00F171A2"/>
    <w:rsid w:val="00F22DF3"/>
    <w:rsid w:val="00F50002"/>
    <w:rsid w:val="00F53C58"/>
    <w:rsid w:val="00F65AFE"/>
    <w:rsid w:val="00F94D58"/>
    <w:rsid w:val="00FA40D3"/>
    <w:rsid w:val="00FB548B"/>
    <w:rsid w:val="00FD4B80"/>
    <w:rsid w:val="00FF4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CF"/>
    <w:rPr>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0CF"/>
    <w:pPr>
      <w:tabs>
        <w:tab w:val="center" w:pos="4677"/>
        <w:tab w:val="right" w:pos="9355"/>
      </w:tabs>
    </w:pPr>
  </w:style>
  <w:style w:type="character" w:customStyle="1" w:styleId="a4">
    <w:name w:val="Верхний колонтитул Знак"/>
    <w:basedOn w:val="a0"/>
    <w:link w:val="a3"/>
    <w:uiPriority w:val="99"/>
    <w:rsid w:val="001610CF"/>
  </w:style>
  <w:style w:type="paragraph" w:styleId="a5">
    <w:name w:val="footer"/>
    <w:basedOn w:val="a"/>
    <w:link w:val="a6"/>
    <w:uiPriority w:val="99"/>
    <w:unhideWhenUsed/>
    <w:rsid w:val="001610CF"/>
    <w:pPr>
      <w:tabs>
        <w:tab w:val="center" w:pos="4677"/>
        <w:tab w:val="right" w:pos="9355"/>
      </w:tabs>
    </w:pPr>
  </w:style>
  <w:style w:type="character" w:customStyle="1" w:styleId="a6">
    <w:name w:val="Нижний колонтитул Знак"/>
    <w:basedOn w:val="a0"/>
    <w:link w:val="a5"/>
    <w:uiPriority w:val="99"/>
    <w:rsid w:val="001610CF"/>
  </w:style>
  <w:style w:type="paragraph" w:styleId="a7">
    <w:name w:val="Balloon Text"/>
    <w:basedOn w:val="a"/>
    <w:link w:val="a8"/>
    <w:uiPriority w:val="99"/>
    <w:semiHidden/>
    <w:unhideWhenUsed/>
    <w:rsid w:val="004A6CD1"/>
    <w:rPr>
      <w:rFonts w:ascii="Tahoma" w:hAnsi="Tahoma" w:cs="Tahoma"/>
      <w:sz w:val="16"/>
      <w:szCs w:val="16"/>
    </w:rPr>
  </w:style>
  <w:style w:type="character" w:customStyle="1" w:styleId="a8">
    <w:name w:val="Текст выноски Знак"/>
    <w:basedOn w:val="a0"/>
    <w:link w:val="a7"/>
    <w:uiPriority w:val="99"/>
    <w:semiHidden/>
    <w:rsid w:val="004A6CD1"/>
    <w:rPr>
      <w:rFonts w:ascii="Tahoma" w:hAnsi="Tahoma" w:cs="Tahoma"/>
      <w:sz w:val="16"/>
      <w:szCs w:val="16"/>
      <w:lang w:eastAsia="en-US"/>
    </w:rPr>
  </w:style>
  <w:style w:type="character" w:styleId="a9">
    <w:name w:val="annotation reference"/>
    <w:basedOn w:val="a0"/>
    <w:uiPriority w:val="99"/>
    <w:semiHidden/>
    <w:unhideWhenUsed/>
    <w:rsid w:val="007E0EDC"/>
    <w:rPr>
      <w:sz w:val="16"/>
      <w:szCs w:val="16"/>
    </w:rPr>
  </w:style>
  <w:style w:type="paragraph" w:styleId="aa">
    <w:name w:val="annotation text"/>
    <w:basedOn w:val="a"/>
    <w:link w:val="ab"/>
    <w:uiPriority w:val="99"/>
    <w:semiHidden/>
    <w:unhideWhenUsed/>
    <w:rsid w:val="007E0EDC"/>
    <w:rPr>
      <w:sz w:val="20"/>
      <w:szCs w:val="20"/>
    </w:rPr>
  </w:style>
  <w:style w:type="character" w:customStyle="1" w:styleId="ab">
    <w:name w:val="Текст примечания Знак"/>
    <w:basedOn w:val="a0"/>
    <w:link w:val="aa"/>
    <w:uiPriority w:val="99"/>
    <w:semiHidden/>
    <w:rsid w:val="007E0EDC"/>
    <w:rPr>
      <w:lang w:eastAsia="en-US"/>
    </w:rPr>
  </w:style>
  <w:style w:type="paragraph" w:styleId="ac">
    <w:name w:val="annotation subject"/>
    <w:basedOn w:val="aa"/>
    <w:next w:val="aa"/>
    <w:link w:val="ad"/>
    <w:uiPriority w:val="99"/>
    <w:semiHidden/>
    <w:unhideWhenUsed/>
    <w:rsid w:val="007E0EDC"/>
    <w:rPr>
      <w:b/>
      <w:bCs/>
    </w:rPr>
  </w:style>
  <w:style w:type="character" w:customStyle="1" w:styleId="ad">
    <w:name w:val="Тема примечания Знак"/>
    <w:basedOn w:val="ab"/>
    <w:link w:val="ac"/>
    <w:uiPriority w:val="99"/>
    <w:semiHidden/>
    <w:rsid w:val="007E0EDC"/>
    <w:rPr>
      <w:b/>
      <w:bCs/>
      <w:lang w:eastAsia="en-US"/>
    </w:rPr>
  </w:style>
  <w:style w:type="paragraph" w:styleId="ae">
    <w:name w:val="Revision"/>
    <w:hidden/>
    <w:uiPriority w:val="99"/>
    <w:semiHidden/>
    <w:rsid w:val="007E0EDC"/>
    <w:rPr>
      <w:sz w:val="24"/>
      <w:szCs w:val="28"/>
      <w:lang w:eastAsia="en-US"/>
    </w:rPr>
  </w:style>
  <w:style w:type="paragraph" w:customStyle="1" w:styleId="ConsPlusNormal">
    <w:name w:val="ConsPlusNormal"/>
    <w:basedOn w:val="a"/>
    <w:rsid w:val="00277D6A"/>
    <w:pPr>
      <w:autoSpaceDE w:val="0"/>
      <w:autoSpaceDN w:val="0"/>
    </w:pPr>
    <w:rPr>
      <w:rFonts w:ascii="Arial" w:eastAsiaTheme="minorHAns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CF"/>
    <w:rPr>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0CF"/>
    <w:pPr>
      <w:tabs>
        <w:tab w:val="center" w:pos="4677"/>
        <w:tab w:val="right" w:pos="9355"/>
      </w:tabs>
    </w:pPr>
  </w:style>
  <w:style w:type="character" w:customStyle="1" w:styleId="a4">
    <w:name w:val="Верхний колонтитул Знак"/>
    <w:basedOn w:val="a0"/>
    <w:link w:val="a3"/>
    <w:uiPriority w:val="99"/>
    <w:rsid w:val="001610CF"/>
  </w:style>
  <w:style w:type="paragraph" w:styleId="a5">
    <w:name w:val="footer"/>
    <w:basedOn w:val="a"/>
    <w:link w:val="a6"/>
    <w:uiPriority w:val="99"/>
    <w:unhideWhenUsed/>
    <w:rsid w:val="001610CF"/>
    <w:pPr>
      <w:tabs>
        <w:tab w:val="center" w:pos="4677"/>
        <w:tab w:val="right" w:pos="9355"/>
      </w:tabs>
    </w:pPr>
  </w:style>
  <w:style w:type="character" w:customStyle="1" w:styleId="a6">
    <w:name w:val="Нижний колонтитул Знак"/>
    <w:basedOn w:val="a0"/>
    <w:link w:val="a5"/>
    <w:uiPriority w:val="99"/>
    <w:rsid w:val="001610CF"/>
  </w:style>
  <w:style w:type="paragraph" w:styleId="a7">
    <w:name w:val="Balloon Text"/>
    <w:basedOn w:val="a"/>
    <w:link w:val="a8"/>
    <w:uiPriority w:val="99"/>
    <w:semiHidden/>
    <w:unhideWhenUsed/>
    <w:rsid w:val="004A6CD1"/>
    <w:rPr>
      <w:rFonts w:ascii="Tahoma" w:hAnsi="Tahoma" w:cs="Tahoma"/>
      <w:sz w:val="16"/>
      <w:szCs w:val="16"/>
    </w:rPr>
  </w:style>
  <w:style w:type="character" w:customStyle="1" w:styleId="a8">
    <w:name w:val="Текст выноски Знак"/>
    <w:basedOn w:val="a0"/>
    <w:link w:val="a7"/>
    <w:uiPriority w:val="99"/>
    <w:semiHidden/>
    <w:rsid w:val="004A6CD1"/>
    <w:rPr>
      <w:rFonts w:ascii="Tahoma" w:hAnsi="Tahoma" w:cs="Tahoma"/>
      <w:sz w:val="16"/>
      <w:szCs w:val="16"/>
      <w:lang w:eastAsia="en-US"/>
    </w:rPr>
  </w:style>
  <w:style w:type="character" w:styleId="a9">
    <w:name w:val="annotation reference"/>
    <w:basedOn w:val="a0"/>
    <w:uiPriority w:val="99"/>
    <w:semiHidden/>
    <w:unhideWhenUsed/>
    <w:rsid w:val="007E0EDC"/>
    <w:rPr>
      <w:sz w:val="16"/>
      <w:szCs w:val="16"/>
    </w:rPr>
  </w:style>
  <w:style w:type="paragraph" w:styleId="aa">
    <w:name w:val="annotation text"/>
    <w:basedOn w:val="a"/>
    <w:link w:val="ab"/>
    <w:uiPriority w:val="99"/>
    <w:semiHidden/>
    <w:unhideWhenUsed/>
    <w:rsid w:val="007E0EDC"/>
    <w:rPr>
      <w:sz w:val="20"/>
      <w:szCs w:val="20"/>
    </w:rPr>
  </w:style>
  <w:style w:type="character" w:customStyle="1" w:styleId="ab">
    <w:name w:val="Текст примечания Знак"/>
    <w:basedOn w:val="a0"/>
    <w:link w:val="aa"/>
    <w:uiPriority w:val="99"/>
    <w:semiHidden/>
    <w:rsid w:val="007E0EDC"/>
    <w:rPr>
      <w:lang w:eastAsia="en-US"/>
    </w:rPr>
  </w:style>
  <w:style w:type="paragraph" w:styleId="ac">
    <w:name w:val="annotation subject"/>
    <w:basedOn w:val="aa"/>
    <w:next w:val="aa"/>
    <w:link w:val="ad"/>
    <w:uiPriority w:val="99"/>
    <w:semiHidden/>
    <w:unhideWhenUsed/>
    <w:rsid w:val="007E0EDC"/>
    <w:rPr>
      <w:b/>
      <w:bCs/>
    </w:rPr>
  </w:style>
  <w:style w:type="character" w:customStyle="1" w:styleId="ad">
    <w:name w:val="Тема примечания Знак"/>
    <w:basedOn w:val="ab"/>
    <w:link w:val="ac"/>
    <w:uiPriority w:val="99"/>
    <w:semiHidden/>
    <w:rsid w:val="007E0EDC"/>
    <w:rPr>
      <w:b/>
      <w:bCs/>
      <w:lang w:eastAsia="en-US"/>
    </w:rPr>
  </w:style>
  <w:style w:type="paragraph" w:styleId="ae">
    <w:name w:val="Revision"/>
    <w:hidden/>
    <w:uiPriority w:val="99"/>
    <w:semiHidden/>
    <w:rsid w:val="007E0EDC"/>
    <w:rPr>
      <w:sz w:val="24"/>
      <w:szCs w:val="28"/>
      <w:lang w:eastAsia="en-US"/>
    </w:rPr>
  </w:style>
</w:styles>
</file>

<file path=word/webSettings.xml><?xml version="1.0" encoding="utf-8"?>
<w:webSettings xmlns:r="http://schemas.openxmlformats.org/officeDocument/2006/relationships" xmlns:w="http://schemas.openxmlformats.org/wordprocessingml/2006/main">
  <w:divs>
    <w:div w:id="170030646">
      <w:bodyDiv w:val="1"/>
      <w:marLeft w:val="0"/>
      <w:marRight w:val="0"/>
      <w:marTop w:val="0"/>
      <w:marBottom w:val="0"/>
      <w:divBdr>
        <w:top w:val="none" w:sz="0" w:space="0" w:color="auto"/>
        <w:left w:val="none" w:sz="0" w:space="0" w:color="auto"/>
        <w:bottom w:val="none" w:sz="0" w:space="0" w:color="auto"/>
        <w:right w:val="none" w:sz="0" w:space="0" w:color="auto"/>
      </w:divBdr>
    </w:div>
    <w:div w:id="260072613">
      <w:bodyDiv w:val="1"/>
      <w:marLeft w:val="0"/>
      <w:marRight w:val="0"/>
      <w:marTop w:val="0"/>
      <w:marBottom w:val="0"/>
      <w:divBdr>
        <w:top w:val="none" w:sz="0" w:space="0" w:color="auto"/>
        <w:left w:val="none" w:sz="0" w:space="0" w:color="auto"/>
        <w:bottom w:val="none" w:sz="0" w:space="0" w:color="auto"/>
        <w:right w:val="none" w:sz="0" w:space="0" w:color="auto"/>
      </w:divBdr>
    </w:div>
    <w:div w:id="1289239284">
      <w:bodyDiv w:val="1"/>
      <w:marLeft w:val="0"/>
      <w:marRight w:val="0"/>
      <w:marTop w:val="0"/>
      <w:marBottom w:val="0"/>
      <w:divBdr>
        <w:top w:val="none" w:sz="0" w:space="0" w:color="auto"/>
        <w:left w:val="none" w:sz="0" w:space="0" w:color="auto"/>
        <w:bottom w:val="none" w:sz="0" w:space="0" w:color="auto"/>
        <w:right w:val="none" w:sz="0" w:space="0" w:color="auto"/>
      </w:divBdr>
    </w:div>
    <w:div w:id="1301573420">
      <w:bodyDiv w:val="1"/>
      <w:marLeft w:val="0"/>
      <w:marRight w:val="0"/>
      <w:marTop w:val="0"/>
      <w:marBottom w:val="0"/>
      <w:divBdr>
        <w:top w:val="none" w:sz="0" w:space="0" w:color="auto"/>
        <w:left w:val="none" w:sz="0" w:space="0" w:color="auto"/>
        <w:bottom w:val="none" w:sz="0" w:space="0" w:color="auto"/>
        <w:right w:val="none" w:sz="0" w:space="0" w:color="auto"/>
      </w:divBdr>
    </w:div>
    <w:div w:id="1583565128">
      <w:bodyDiv w:val="1"/>
      <w:marLeft w:val="0"/>
      <w:marRight w:val="0"/>
      <w:marTop w:val="0"/>
      <w:marBottom w:val="0"/>
      <w:divBdr>
        <w:top w:val="none" w:sz="0" w:space="0" w:color="auto"/>
        <w:left w:val="none" w:sz="0" w:space="0" w:color="auto"/>
        <w:bottom w:val="none" w:sz="0" w:space="0" w:color="auto"/>
        <w:right w:val="none" w:sz="0" w:space="0" w:color="auto"/>
      </w:divBdr>
    </w:div>
    <w:div w:id="1652561723">
      <w:bodyDiv w:val="1"/>
      <w:marLeft w:val="0"/>
      <w:marRight w:val="0"/>
      <w:marTop w:val="0"/>
      <w:marBottom w:val="0"/>
      <w:divBdr>
        <w:top w:val="none" w:sz="0" w:space="0" w:color="auto"/>
        <w:left w:val="none" w:sz="0" w:space="0" w:color="auto"/>
        <w:bottom w:val="none" w:sz="0" w:space="0" w:color="auto"/>
        <w:right w:val="none" w:sz="0" w:space="0" w:color="auto"/>
      </w:divBdr>
    </w:div>
    <w:div w:id="20164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6BB7B-FC27-4B7C-99DA-50D69B82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Понетовская ТГ</dc:creator>
  <cp:lastModifiedBy>Таранова</cp:lastModifiedBy>
  <cp:revision>28</cp:revision>
  <cp:lastPrinted>2016-11-10T18:47:00Z</cp:lastPrinted>
  <dcterms:created xsi:type="dcterms:W3CDTF">2015-10-09T12:30:00Z</dcterms:created>
  <dcterms:modified xsi:type="dcterms:W3CDTF">2016-11-11T13:58:00Z</dcterms:modified>
</cp:coreProperties>
</file>