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11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программе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ПРАВИЛА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СУБСИДИЙ ИЗ ОБЛАСТНОГО БЮДЖЕТА БЮДЖЕТАМ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МУНИЦИПАЛЬНЫХ ОБРАЗОВАНИЙ НА СОФИНАНСИРОВАНИЕ РАСХОДНЫХ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ОБЯЗАТЕЛЬСТВ МУНИЦИПАЛЬНЫХ ОБРАЗОВАНИЙ ПО ОБУСТРОЙСТВУ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ОБЪЕКТОВ ВНЕШНЕГО БЛАГОУСТРОЙСТВА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Настоящие Правила в рамках </w:t>
      </w:r>
      <w:hyperlink r:id="rId4" w:history="1">
        <w:r>
          <w:rPr>
            <w:rFonts w:ascii="Calibri" w:hAnsi="Calibri" w:cs="Calibri"/>
            <w:color w:val="0000FF"/>
          </w:rPr>
          <w:t>подпрограммы</w:t>
        </w:r>
      </w:hyperlink>
      <w:r>
        <w:rPr>
          <w:rFonts w:ascii="Calibri" w:hAnsi="Calibri" w:cs="Calibri"/>
        </w:rPr>
        <w:t xml:space="preserve"> "Обеспечение комплексного благоустройства территорий муниципальных образований Мурманской области" государственной программы Мурманской области "Обеспечение комфортной среды проживания населения региона" </w:t>
      </w:r>
      <w:proofErr w:type="gramStart"/>
      <w:r>
        <w:rPr>
          <w:rFonts w:ascii="Calibri" w:hAnsi="Calibri" w:cs="Calibri"/>
        </w:rPr>
        <w:t>устанавливают условия</w:t>
      </w:r>
      <w:proofErr w:type="gramEnd"/>
      <w:r>
        <w:rPr>
          <w:rFonts w:ascii="Calibri" w:hAnsi="Calibri" w:cs="Calibri"/>
        </w:rPr>
        <w:t xml:space="preserve"> предоставления и расходования субсидии из областного бюджета бюджетам муниципальных образований на софинансирование мероприятий по обустройству объектов внешнего благоустройства (далее соответственно - Подпрограмма, Субсидии).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Субсидии предоставляются на работы по благоустройству территории муниципального образования, включающие в себя обустройство объектов внешнего благоустройства (парки, сады, скверы, тротуарные дорожки, скульптуры, бульвары и т.п.).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Условием предоставления Субсидии является наличие в бюджете муниципального образования бюджетных ассигнований на исполнение мероприятий по благоустройству территории муниципального образования (города, населенного пункта) и муниципальных программ, направленных на достижение целей, соответствующих целям и задачам государственных программ Мурманской области.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Субсидии предоставляются Министерством строительства и территориального развития Мурманской области (далее - Министерство) бюджетам муниципальных образований.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Субсидии предоставляются за счет средств областного бюджета бюджету муниципального образования в соответствии со сводной бюджетной росписью областного бюджета и кассовым планом в пределах лимитов бюджетных обязательств, предусмотренных на указанные цели Министерству.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Распределение Субсидий из областного бюджета между муниципальными образованиями на текущий финансовый год производится в следующем порядке: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первую очередь Субсидия распределяется муниципальному образованию в соответствии с распоряжением Правительства Российской Федерации от 21.12.2011 N 2310-Р;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во вторую очередь Субсидии распределяются муниципальным образованиям, по которым имеется соответствующее распоряжение Губернатора Мурманской области в связи с юбилейными датами;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оставшаяся сумма распределяется между муниципальными образованиями, прошедшими конкурсный отбор, утверждается постановлением Правительства Мурманской области с последующим внесением изменений в закон Мурманской области об областном бюджете и осуществляется по формуле: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24"/>
          <w:lang w:eastAsia="ru-RU"/>
        </w:rPr>
        <w:drawing>
          <wp:inline distT="0" distB="0" distL="0" distR="0">
            <wp:extent cx="847725" cy="428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где: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С</w:t>
      </w:r>
      <w:proofErr w:type="gramStart"/>
      <w:r>
        <w:rPr>
          <w:rFonts w:ascii="Calibri" w:hAnsi="Calibri" w:cs="Calibri"/>
        </w:rPr>
        <w:t>i</w:t>
      </w:r>
      <w:proofErr w:type="spellEnd"/>
      <w:proofErr w:type="gramEnd"/>
      <w:r>
        <w:rPr>
          <w:rFonts w:ascii="Calibri" w:hAnsi="Calibri" w:cs="Calibri"/>
        </w:rPr>
        <w:t xml:space="preserve"> - размер Субсидии муниципальному образованию;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 - общий размер распределяемой Субсидии;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Si</w:t>
      </w:r>
      <w:proofErr w:type="spellEnd"/>
      <w:r>
        <w:rPr>
          <w:rFonts w:ascii="Calibri" w:hAnsi="Calibri" w:cs="Calibri"/>
        </w:rPr>
        <w:t xml:space="preserve"> - запланированное количество кв. м благоустройства территории в муниципальном образовании;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 - суммарное количество кв. м благоустроенных территорий в муниципальных образованиях.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Порядок проведения конкурсного отбора муниципальных образований для участия в </w:t>
      </w:r>
      <w:hyperlink r:id="rId6" w:history="1">
        <w:r>
          <w:rPr>
            <w:rFonts w:ascii="Calibri" w:hAnsi="Calibri" w:cs="Calibri"/>
            <w:color w:val="0000FF"/>
          </w:rPr>
          <w:t>Подпрограмме</w:t>
        </w:r>
      </w:hyperlink>
      <w:r>
        <w:rPr>
          <w:rFonts w:ascii="Calibri" w:hAnsi="Calibri" w:cs="Calibri"/>
        </w:rPr>
        <w:t xml:space="preserve"> утверждается постановлением Правительства Мурманской области. Организатором конкурсного отбора муниципальных образований является Министерство строительства и территориального развития Мурманской области.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Условием участия в конкурсном отборе муниципальных образований является наличие в муниципальных программах мероприятий, предусматривающих работы по благоустройству территории </w:t>
      </w:r>
      <w:r>
        <w:rPr>
          <w:rFonts w:ascii="Calibri" w:hAnsi="Calibri" w:cs="Calibri"/>
        </w:rPr>
        <w:lastRenderedPageBreak/>
        <w:t>муниципального образования, включающие в себя обустройство объектов внешнего благоустройства (парки, сады, скверы, тротуарные дорожки, скульптуры, бульвары и т.п.).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предоставляемой Субсидии не может превышать объема заявленной муниципальным образованием потребности. При наличии остатка средств Субсидии после распределения в пределах заявленной потребности распределение остатка осуществляется по указанной выше формуле среди муниципальных образований, чья потребность в Субсидии превышает первично распределенные средства.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Уровень софинансирования для муниципальных образований: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для муниципального образования, которому Субсидия распределена в первую очередь, уровень софинансирования расходного обязательства устанавливается в соответствии с распоряжением Правительства Российской Федерации от 21.12.2011 N 2310-Р;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для муниципального образования, которому Субсидия распределена во вторую очередь, уровень софинансирования расходного обязательства устанавливается в соответствии с </w:t>
      </w:r>
      <w:hyperlink r:id="rId7" w:history="1">
        <w:r>
          <w:rPr>
            <w:rFonts w:ascii="Calibri" w:hAnsi="Calibri" w:cs="Calibri"/>
            <w:color w:val="0000FF"/>
          </w:rPr>
          <w:t>Методикой</w:t>
        </w:r>
      </w:hyperlink>
      <w:r>
        <w:rPr>
          <w:rFonts w:ascii="Calibri" w:hAnsi="Calibri" w:cs="Calibri"/>
        </w:rPr>
        <w:t xml:space="preserve"> расчета финансовых средств на подготовку и празднование юбилейных дат муниципальных образований Мурманской области, утвержденной постановлением Правительства Мурманской области от 18.03.2013 N 110-ПП;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для муниципального образования, прошедшего конкурсный отбор, уровень софинансирования расходного обязательства не может составлять больше 95 процентов и меньше 5 процентов расходного обязательства.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Предоставление Субсидий бюджетам муниципальных образований осуществляется на основании соглашения, заключенного между Министерством и муниципальным образованием (далее - Соглашение).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Соглашение должно соответствовать требованиям </w:t>
      </w:r>
      <w:hyperlink r:id="rId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Мурманской области от 05.09.2011 N 445-ПП "О формировании, предоставлении и распределении субсидий из областного бюджета бюджетам муниципальных образований Мурманской области". Форма Соглашения разрабатывается и утверждается Министерством.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Дополнительно к Соглашению прилагаются: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9.1. Перечень программных мероприятий по благоустройству территории муниципального образования, включенных в соответствующие муниципальные целевые программы.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9.2. Адресный перечень объектов внешнего благоустройства, запланированных к обустройству на территории муниципального образования.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9.3. Объем долевого финансирования за счет средств бюджета муниципального образования.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Перечисление Субсидий в местные бюджеты осуществляется в установленном порядке на счета территориальных органов Федерального казначейства, открытые для кассового обслуживания исполнения местных бюджетов, на лицевой счет соответствующего администратора доходов, уполномоченного на использование Субсидий.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Целевым показателем результативности использования Субсидий является количество обустроенных объектов внешнего благоустройства (далее - целевые показатели).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Результативность использования Субсидий оценивается Министерством исходя из степени достижения установленных Соглашением значений целевых показателей.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если в отчетном финансовом году муниципальным образованием не достигнуты установленные целевые показатели, размер Субсидии, предусмотренный местному бюджету на текущий финансовый год, подлежит сокращению из расчета один процент размера Субсидии за каждый процент </w:t>
      </w:r>
      <w:proofErr w:type="spellStart"/>
      <w:r>
        <w:rPr>
          <w:rFonts w:ascii="Calibri" w:hAnsi="Calibri" w:cs="Calibri"/>
        </w:rPr>
        <w:t>недостижения</w:t>
      </w:r>
      <w:proofErr w:type="spellEnd"/>
      <w:r>
        <w:rPr>
          <w:rFonts w:ascii="Calibri" w:hAnsi="Calibri" w:cs="Calibri"/>
        </w:rPr>
        <w:t xml:space="preserve"> установленных значений целевых показателей.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Органы местного самоуправления ежемесячно, до 10 числа месяца, следующего за отчетным, предоставляют в Министерство строительства и территориального развития Мурманской области отчетность о расходовании средств из областного и местного бюджетов, направляемых на реализацию </w:t>
      </w:r>
      <w:hyperlink r:id="rId9" w:history="1">
        <w:r>
          <w:rPr>
            <w:rFonts w:ascii="Calibri" w:hAnsi="Calibri" w:cs="Calibri"/>
            <w:color w:val="0000FF"/>
          </w:rPr>
          <w:t>Подпрограммы</w:t>
        </w:r>
      </w:hyperlink>
      <w:r>
        <w:rPr>
          <w:rFonts w:ascii="Calibri" w:hAnsi="Calibri" w:cs="Calibri"/>
        </w:rPr>
        <w:t>, установленную Соглашением.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Не использованные в текущем финансовом году межбюджетные трансферты, полученные в форме Субсидий, подлежат возврату в доход областного бюджета.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решением главного распорядителя средств областного бюджета о наличии потребности в межбюджетных трансфертах, полученных в форме Субсидий, не использованных в текущем финансовом году, средства в объеме, не превышающем остатка Субсидий, могут быть возвращены в </w:t>
      </w:r>
      <w:r>
        <w:rPr>
          <w:rFonts w:ascii="Calibri" w:hAnsi="Calibri" w:cs="Calibri"/>
        </w:rPr>
        <w:lastRenderedPageBreak/>
        <w:t>очередном финансовом году в доход бюджета, которому они были ранее предоставлены, для финансового обеспечения расходов бюджета, соответствующих целям предоставления указанных Субсидий.</w:t>
      </w:r>
      <w:proofErr w:type="gramEnd"/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если неиспользованный остаток межбюджетных трансфертов, полученных в форме Субсидий, не перечислен в доход областного бюджета, указанные средства подлежат взысканию в доход областного бюджета в порядке, устанавливаемом Министерством финансов Мурманской области.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наличии потребности в не использованном в текущем финансовом году остатке Субсидий указанный остаток может быть использован муниципальным образованием в очередном финансовом году </w:t>
      </w:r>
      <w:proofErr w:type="gramStart"/>
      <w:r>
        <w:rPr>
          <w:rFonts w:ascii="Calibri" w:hAnsi="Calibri" w:cs="Calibri"/>
        </w:rPr>
        <w:t>на те</w:t>
      </w:r>
      <w:proofErr w:type="gramEnd"/>
      <w:r>
        <w:rPr>
          <w:rFonts w:ascii="Calibri" w:hAnsi="Calibri" w:cs="Calibri"/>
        </w:rPr>
        <w:t xml:space="preserve"> же цели в соответствии с решением Министерства.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Субсидия в случае ее нецелевого использования подлежит взысканию в доход областного бюджета в соответствии с бюджетным законодательством Российской Федерации.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целевым использованием Субсидий, а также за соблюдением муниципальным образованием условий предоставления Субсидий осуществляется в соответствии с </w:t>
      </w:r>
      <w:hyperlink r:id="rId10" w:history="1">
        <w:r>
          <w:rPr>
            <w:rFonts w:ascii="Calibri" w:hAnsi="Calibri" w:cs="Calibri"/>
            <w:color w:val="0000FF"/>
          </w:rPr>
          <w:t>пунктом 18</w:t>
        </w:r>
      </w:hyperlink>
      <w:r>
        <w:rPr>
          <w:rFonts w:ascii="Calibri" w:hAnsi="Calibri" w:cs="Calibri"/>
        </w:rPr>
        <w:t xml:space="preserve"> Порядка формирования, предоставления и распределения субсидий из областного бюджета бюджетам муниципальных образований Мурманской области, утвержденного постановлением Правительства Мурманской области от 05.09.2011 N 445-ПП.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получателями Субсидий условий, целей и порядка, установленных при их предоставлении, осуществляется субъектами бюджетного планирования и органами государственного финансового контроля.</w:t>
      </w: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B7580" w:rsidRDefault="003B7580" w:rsidP="003B758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B7580" w:rsidRDefault="003B7580"/>
    <w:sectPr w:rsidR="003B7580" w:rsidSect="007E2D22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580"/>
    <w:rsid w:val="003B7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5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9886BBC60DCF9462FE43B545AB4D298F9476A70BA22FB55D27F88EEF4588158r3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229886BBC60DCF9462FE43B545AB4D298F9476A71B32DFC56D27F88EEF45881833D11E96728B98A25750D57r1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29886BBC60DCF9462FE43B545AB4D298F9476A73BA2EFB50D27F88EEF45881833D11E96728B989267C0457r4I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consultantplus://offline/ref=7229886BBC60DCF9462FE43B545AB4D298F9476A70BA22FB55D27F88EEF45881833D11E96728B98A25740657r7I" TargetMode="External"/><Relationship Id="rId4" Type="http://schemas.openxmlformats.org/officeDocument/2006/relationships/hyperlink" Target="consultantplus://offline/ref=7229886BBC60DCF9462FE43B545AB4D298F9476A73BA2EFB50D27F88EEF45881833D11E96728B989267C0457r4I" TargetMode="External"/><Relationship Id="rId9" Type="http://schemas.openxmlformats.org/officeDocument/2006/relationships/hyperlink" Target="consultantplus://offline/ref=7229886BBC60DCF9462FE43B545AB4D298F9476A73BA2EFB50D27F88EEF45881833D11E96728B989267C0457r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1424</Words>
  <Characters>8122</Characters>
  <Application>Microsoft Office Word</Application>
  <DocSecurity>0</DocSecurity>
  <Lines>67</Lines>
  <Paragraphs>19</Paragraphs>
  <ScaleCrop>false</ScaleCrop>
  <Company>Министерство финансов Мурманской области</Company>
  <LinksUpToDate>false</LinksUpToDate>
  <CharactersWithSpaces>9527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Владимировна Поддубная</dc:creator>
  <cp:lastModifiedBy>Алина Владимировна Поддубная</cp:lastModifiedBy>
  <cp:revision>1</cp:revision>
  <dcterms:created xsi:type="dcterms:W3CDTF">2016-11-11T08:44:00Z</dcterms:created>
  <dcterms:modified xsi:type="dcterms:W3CDTF">2016-11-11T08:44:00Z</dcterms:modified>
</cp:coreProperties>
</file>