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3F2" w:rsidRPr="008F5422" w:rsidRDefault="007873F2" w:rsidP="007873F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8F5422">
        <w:rPr>
          <w:b/>
        </w:rPr>
        <w:t>Паспорт</w:t>
      </w:r>
    </w:p>
    <w:p w:rsidR="007873F2" w:rsidRPr="008F5422" w:rsidRDefault="007873F2" w:rsidP="007873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5422">
        <w:rPr>
          <w:b/>
        </w:rPr>
        <w:t>государственной программы Мурманской области</w:t>
      </w:r>
    </w:p>
    <w:p w:rsidR="007873F2" w:rsidRPr="008F5422" w:rsidRDefault="007873F2" w:rsidP="007873F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8F5422">
        <w:rPr>
          <w:b/>
        </w:rPr>
        <w:t>«Охрана окружающей среды и воспроизводство природных ресурсов»</w:t>
      </w:r>
    </w:p>
    <w:p w:rsidR="00A900AF" w:rsidRPr="008F5422" w:rsidRDefault="00A900AF" w:rsidP="008F542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F5422">
        <w:rPr>
          <w:sz w:val="22"/>
          <w:szCs w:val="22"/>
        </w:rPr>
        <w:t>(в редакции Постановления Правительства Мурманской области от 15.10.2014 № 529-ПП)</w:t>
      </w:r>
    </w:p>
    <w:tbl>
      <w:tblPr>
        <w:tblW w:w="96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218"/>
        <w:gridCol w:w="7421"/>
      </w:tblGrid>
      <w:tr w:rsidR="007873F2" w:rsidRPr="008F5422" w:rsidTr="008F3E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Цели 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Повышение уровня экологической безопасности и сохранение природной среды</w:t>
            </w:r>
          </w:p>
        </w:tc>
      </w:tr>
      <w:tr w:rsidR="007873F2" w:rsidRPr="008F5422" w:rsidTr="008F3E6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Задачи 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Предотвращение негативного воздействия хозяйственной и иной деятельности на природную среду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Восстановление нарушенных природных систем, ранее подвергшихся негативному антропогенному и техногенному воздействию в результате прошлой хозяйственной деятельности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Повышение эффективности охраны, защиты и воспроизводства лесов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Охрана и рациональное использование водных ресурсов</w:t>
            </w:r>
          </w:p>
        </w:tc>
      </w:tr>
      <w:tr w:rsidR="007873F2" w:rsidRPr="008F5422" w:rsidTr="008F3E6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Целевые показатели 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Объем выбросов вредных (загрязняющих) веществ в атмосферный воздух на единицу валового регионального продукта (далее - ВРП)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Объем направленных на захоронение отходов на единицу ВРП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Доля площади Мурманской области, занятая особо охраняемыми природными территориями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Лесистость территории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Численность основных видов охотничьих ресурсов (лось, дикий северный олень, бурый медведь)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Доля водохозяйственных участков, класс качества которых (по индексу загрязнения) повысился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Доля площади территории Мурманской области, на которой ликвидирован накопленный экологический ущерб, в общей площади земель, подверженных негативному воздействию накопленного экологического ущерба</w:t>
            </w:r>
          </w:p>
        </w:tc>
      </w:tr>
      <w:tr w:rsidR="007873F2" w:rsidRPr="008F5422" w:rsidTr="008F3E6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Перечень подпрограмм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«Обеспечение экологической безопасности»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«Охрана, защита и воспроизводство лесов»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«Охрана и рациональное использование водных ресурсов»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«Обеспечение реализации государственной программы»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«Ликвидация накопленного экологического ущерба»</w:t>
            </w:r>
          </w:p>
        </w:tc>
      </w:tr>
      <w:tr w:rsidR="007873F2" w:rsidRPr="008F5422" w:rsidTr="008F3E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Сроки и этапы реализации 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2014 - 2020 годы</w:t>
            </w:r>
          </w:p>
        </w:tc>
      </w:tr>
      <w:tr w:rsidR="007873F2" w:rsidRPr="008F5422" w:rsidTr="008F3E6A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Финансовое обеспечение 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Всего по государственной программе: 4 211 785,2 тыс. рублей, в том числе: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ОБ: 1 069 801,1 тыс. рублей, из них: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2014 год: 157 835,4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2015 год: 142 179,2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2016 год: 115 854,7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lastRenderedPageBreak/>
              <w:t>2017 год: 115 111,9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2018 год: 176 955,8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2019 год: 179 218,9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2020 год: 182 645,2 тыс. рублей;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ФБ: 1 549 557,7 тыс. рублей, из них: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2014 год: 224 413,8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2015 год: 218 987,8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2016 год: 236 098,7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2017 год: 217 524,4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2018 год: 216 023,9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2019 год: 216 854,4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2020 год: 219 654,7 тыс. рублей;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МБ: 96 769,6 тыс. рублей, из них: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2014 год: 16 199,9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2015 год: 17 549,6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2016 год: 0,0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2017 год: 0,0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2018 год: 21 006,7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2019 год: 21 006,7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2020 год: 21 006,7 тыс. рублей;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ВБС: 1 495 656,8 тыс. рублей, из них: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2014 год: 459 674,5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2015 год: 305 924,7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2016 год: 154 065,6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2017 год: 273 748,0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2018 год: 175 748,0 тыс. рублей,</w:t>
            </w:r>
          </w:p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2019 год: 118 248,0 тыс. рублей,</w:t>
            </w:r>
          </w:p>
          <w:p w:rsidR="007873F2" w:rsidRPr="008F5422" w:rsidRDefault="007873F2" w:rsidP="00C60587">
            <w:r w:rsidRPr="008F5422">
              <w:t>2020 год: 8 248,0 тыс. рублей</w:t>
            </w:r>
          </w:p>
        </w:tc>
      </w:tr>
      <w:tr w:rsidR="007873F2" w:rsidRPr="008F5422" w:rsidTr="008F3E6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lastRenderedPageBreak/>
              <w:t>Ожидаемые конечные результаты реализации 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Снижение объема выбросов вредных (загрязняющих) веществ в атмосферный воздух на единицу ВРП до 0,56 тонн/млн. рублей.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Увеличение объема использованных, обезвреженных отходов на единицу ВРП до 347,7 тонн/млн. рублей.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Увеличение доли площади Мурманской области, занятой особо охраняемыми природными территориями, до 15,32 %. Сохранение лесистости территории Мурманской области на уровне 37,3 процента.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Сохранение численности основных видов охотничьих ресурсов не ниже среднего уровня (лось - 4,8 тыс. особей, дикий северный олень - 7,5 тыс. особей, бурый медведь 0,7 тыс. особей).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Увеличение водохозяйственных участков, класс качества которых (по индексу загрязнения) повысился, в общем количестве водохозяйственных участков на уровне 11,53 процента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>Снижение доли земель, подверженных негативному воздействию накопленного экологического ущерба, на 1,15 процента</w:t>
            </w:r>
          </w:p>
        </w:tc>
      </w:tr>
      <w:tr w:rsidR="007873F2" w:rsidRPr="008F5422" w:rsidTr="008F3E6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t xml:space="preserve">Ответственный исполнитель </w:t>
            </w:r>
            <w:r w:rsidRPr="008F5422">
              <w:lastRenderedPageBreak/>
              <w:t>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lastRenderedPageBreak/>
              <w:t>Министерство природных ресурсов и экологии Мурманской области</w:t>
            </w:r>
          </w:p>
        </w:tc>
      </w:tr>
      <w:tr w:rsidR="007873F2" w:rsidRPr="008F5422" w:rsidTr="008F3E6A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  <w:r w:rsidRPr="008F5422">
              <w:lastRenderedPageBreak/>
              <w:t>Соисполнитель 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r w:rsidRPr="008F5422">
              <w:t>Комитет по культуре и искусству Мурманской области,</w:t>
            </w:r>
          </w:p>
        </w:tc>
      </w:tr>
      <w:tr w:rsidR="007873F2" w:rsidRPr="008F5422" w:rsidTr="008F3E6A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873F2" w:rsidRPr="008F5422" w:rsidRDefault="007873F2" w:rsidP="00C60587">
            <w:r w:rsidRPr="008F5422">
              <w:t>Министерство образования и науки Мурманской области</w:t>
            </w:r>
          </w:p>
        </w:tc>
      </w:tr>
    </w:tbl>
    <w:p w:rsidR="007873F2" w:rsidRDefault="007873F2" w:rsidP="007873F2">
      <w:pPr>
        <w:widowControl w:val="0"/>
        <w:autoSpaceDE w:val="0"/>
        <w:autoSpaceDN w:val="0"/>
        <w:adjustRightInd w:val="0"/>
        <w:jc w:val="both"/>
      </w:pPr>
    </w:p>
    <w:p w:rsidR="00797625" w:rsidRDefault="00797625"/>
    <w:sectPr w:rsidR="00797625" w:rsidSect="008F3E6A">
      <w:pgSz w:w="11905" w:h="16838"/>
      <w:pgMar w:top="851" w:right="851" w:bottom="1134" w:left="1418" w:header="709" w:footer="709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873F2"/>
    <w:rsid w:val="00047480"/>
    <w:rsid w:val="00506E25"/>
    <w:rsid w:val="007873F2"/>
    <w:rsid w:val="00797625"/>
    <w:rsid w:val="008E22B5"/>
    <w:rsid w:val="008F3E6A"/>
    <w:rsid w:val="008F5422"/>
    <w:rsid w:val="009E2DBA"/>
    <w:rsid w:val="00A024C9"/>
    <w:rsid w:val="00A900AF"/>
    <w:rsid w:val="00C37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600</Words>
  <Characters>3425</Characters>
  <Application>Microsoft Office Word</Application>
  <DocSecurity>0</DocSecurity>
  <Lines>28</Lines>
  <Paragraphs>8</Paragraphs>
  <ScaleCrop>false</ScaleCrop>
  <Company>Министерство финансов Мурманской области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Черенкова</dc:creator>
  <cp:keywords/>
  <dc:description/>
  <cp:lastModifiedBy>Екатерина Александровна Черенкова</cp:lastModifiedBy>
  <cp:revision>9</cp:revision>
  <dcterms:created xsi:type="dcterms:W3CDTF">2014-10-27T14:18:00Z</dcterms:created>
  <dcterms:modified xsi:type="dcterms:W3CDTF">2014-10-29T16:18:00Z</dcterms:modified>
</cp:coreProperties>
</file>