
<file path=[Content_Types].xml><?xml version="1.0" encoding="utf-8"?>
<Types xmlns="http://schemas.openxmlformats.org/package/2006/content-types"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theme/themeOverride1.xml" ContentType="application/vnd.openxmlformats-officedocument.themeOverride+xml"/>
  <Override PartName="/word/header1.xml" ContentType="application/vnd.openxmlformats-officedocument.wordprocessingml.header+xml"/>
  <Override PartName="/word/charts/chart4.xml" ContentType="application/vnd.openxmlformats-officedocument.drawingml.chart+xml"/>
  <Override PartName="/word/theme/themeOverride2.xml" ContentType="application/vnd.openxmlformats-officedocument.themeOverride+xml"/>
  <Override PartName="/word/drawings/drawing1.xml" ContentType="application/vnd.openxmlformats-officedocument.drawingml.chartshapes+xml"/>
  <Override PartName="/word/charts/chart5.xml" ContentType="application/vnd.openxmlformats-officedocument.drawingml.chart+xml"/>
  <Override PartName="/word/theme/themeOverride3.xml" ContentType="application/vnd.openxmlformats-officedocument.themeOverrid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B19D3A" w14:textId="0C8F6F45" w:rsidR="002C0B9B" w:rsidRPr="00BE108E" w:rsidRDefault="002C0B9B" w:rsidP="002C0B9B">
      <w:pPr>
        <w:pStyle w:val="1"/>
      </w:pPr>
      <w:r>
        <w:t xml:space="preserve">Сводный годовой доклад </w:t>
      </w:r>
      <w:r w:rsidRPr="00BE108E">
        <w:t xml:space="preserve">о ходе реализации и </w:t>
      </w:r>
      <w:r>
        <w:t xml:space="preserve">об </w:t>
      </w:r>
      <w:r w:rsidRPr="00BE108E">
        <w:t xml:space="preserve">оценке эффективности государственных программ Мурманской области </w:t>
      </w:r>
      <w:r w:rsidRPr="009C4E83">
        <w:t>за 20</w:t>
      </w:r>
      <w:r>
        <w:t>2</w:t>
      </w:r>
      <w:r w:rsidR="005E4D6D">
        <w:t>1</w:t>
      </w:r>
      <w:r w:rsidRPr="009C4E83">
        <w:t xml:space="preserve"> год</w:t>
      </w:r>
    </w:p>
    <w:p w14:paraId="1BE98C0B" w14:textId="77777777" w:rsidR="002C0B9B" w:rsidRPr="00BE108E" w:rsidRDefault="002C0B9B" w:rsidP="002C0B9B">
      <w:pPr>
        <w:pStyle w:val="330"/>
        <w:shd w:val="clear" w:color="auto" w:fill="auto"/>
        <w:spacing w:before="0" w:after="0" w:line="240" w:lineRule="auto"/>
        <w:ind w:right="-1"/>
        <w:rPr>
          <w:b w:val="0"/>
          <w:sz w:val="28"/>
          <w:szCs w:val="28"/>
        </w:rPr>
      </w:pPr>
    </w:p>
    <w:p w14:paraId="350EBBED" w14:textId="310F22D1" w:rsidR="005E4D6D" w:rsidRPr="00AC5A6F" w:rsidRDefault="002C0B9B" w:rsidP="005E4D6D">
      <w:pPr>
        <w:rPr>
          <w:szCs w:val="28"/>
        </w:rPr>
      </w:pPr>
      <w:r w:rsidRPr="00AC5A6F">
        <w:rPr>
          <w:szCs w:val="28"/>
        </w:rPr>
        <w:t xml:space="preserve">Доклад подготовлен в соответствии с Порядком разработки, реализации и оценки эффективности государственных программ Мурманской области (далее – Порядок), утвержденным </w:t>
      </w:r>
      <w:r w:rsidR="005E4D6D" w:rsidRPr="00AC5A6F">
        <w:rPr>
          <w:szCs w:val="28"/>
        </w:rPr>
        <w:t xml:space="preserve">постановлением Правительства Мурманской области от 22.05.2018 № 232-ПП/5 </w:t>
      </w:r>
      <w:r w:rsidR="00C45149" w:rsidRPr="00AC5A6F">
        <w:rPr>
          <w:szCs w:val="28"/>
        </w:rPr>
        <w:t>«</w:t>
      </w:r>
      <w:r w:rsidR="005E4D6D" w:rsidRPr="00AC5A6F">
        <w:rPr>
          <w:szCs w:val="28"/>
        </w:rPr>
        <w:t>О Порядке разработки, реализации и оценки эффективности государственных программ Мурманской области</w:t>
      </w:r>
      <w:r w:rsidR="00C45149" w:rsidRPr="00AC5A6F">
        <w:rPr>
          <w:szCs w:val="28"/>
        </w:rPr>
        <w:t>»</w:t>
      </w:r>
      <w:r w:rsidR="005E4D6D" w:rsidRPr="00AC5A6F">
        <w:rPr>
          <w:szCs w:val="28"/>
        </w:rPr>
        <w:t>, на основании сведений, представленных ответственными исполнителями государственных программ Мурманской области.</w:t>
      </w:r>
    </w:p>
    <w:p w14:paraId="34DD5FA1" w14:textId="6FDD836F" w:rsidR="005E4D6D" w:rsidRPr="00AC5A6F" w:rsidRDefault="005E4D6D" w:rsidP="002C0B9B">
      <w:pPr>
        <w:rPr>
          <w:szCs w:val="28"/>
        </w:rPr>
      </w:pPr>
      <w:r w:rsidRPr="00AC5A6F">
        <w:rPr>
          <w:szCs w:val="28"/>
        </w:rPr>
        <w:t xml:space="preserve">В соответствии с пунктом 12.11 Порядка ответственные исполнители государственной программы с учетом информации, полученной от соисполнителей и участников государственной программы, проводит оценку эффективности реализации государственной программы за отчетный год в соответствии с Методикой оценки эффективности государственных программ Мурманской области, установленной в приложении № 4 к Порядку, формирует Годовой отчет и не позднее 20 марта года, следующего за отчетным, направляет его в Министерство развития </w:t>
      </w:r>
      <w:r w:rsidR="002A751C" w:rsidRPr="00AC5A6F">
        <w:rPr>
          <w:szCs w:val="28"/>
        </w:rPr>
        <w:t xml:space="preserve">Арктики и экономики </w:t>
      </w:r>
      <w:r w:rsidRPr="00AC5A6F">
        <w:rPr>
          <w:szCs w:val="28"/>
        </w:rPr>
        <w:t>Мурманской области и Министерство финансов Мурманской области и размещает на своем официальном сайте в сети Интернет.</w:t>
      </w:r>
    </w:p>
    <w:p w14:paraId="580941DC" w14:textId="77777777" w:rsidR="002C0B9B" w:rsidRPr="00AC5A6F" w:rsidRDefault="002C0B9B" w:rsidP="002C0B9B">
      <w:pPr>
        <w:pStyle w:val="330"/>
        <w:shd w:val="clear" w:color="auto" w:fill="auto"/>
        <w:spacing w:before="0" w:after="0" w:line="240" w:lineRule="auto"/>
        <w:ind w:right="-1"/>
        <w:rPr>
          <w:rFonts w:eastAsia="Times New Roman"/>
          <w:bCs w:val="0"/>
          <w:sz w:val="28"/>
          <w:szCs w:val="22"/>
        </w:rPr>
      </w:pPr>
      <w:r w:rsidRPr="00AC5A6F">
        <w:rPr>
          <w:rFonts w:eastAsia="Times New Roman"/>
          <w:bCs w:val="0"/>
          <w:sz w:val="28"/>
          <w:szCs w:val="22"/>
        </w:rPr>
        <w:t>1. Уровень достижения показателей</w:t>
      </w:r>
    </w:p>
    <w:p w14:paraId="3106C495" w14:textId="77777777" w:rsidR="005B5924" w:rsidRPr="00AC5A6F" w:rsidRDefault="005B5924" w:rsidP="005B5924">
      <w:pPr>
        <w:pStyle w:val="330"/>
        <w:shd w:val="clear" w:color="auto" w:fill="auto"/>
        <w:spacing w:before="0" w:after="0" w:line="240" w:lineRule="auto"/>
        <w:ind w:right="-1"/>
        <w:rPr>
          <w:rFonts w:eastAsia="Times New Roman"/>
          <w:b w:val="0"/>
          <w:bCs w:val="0"/>
          <w:sz w:val="28"/>
          <w:szCs w:val="22"/>
        </w:rPr>
      </w:pPr>
      <w:r w:rsidRPr="00AC5A6F">
        <w:rPr>
          <w:rFonts w:eastAsia="Times New Roman"/>
          <w:b w:val="0"/>
          <w:bCs w:val="0"/>
          <w:sz w:val="28"/>
          <w:szCs w:val="22"/>
        </w:rPr>
        <w:t>Всего по 16 государственным программам в 2021 году были предусмотрены к достижению 406 показателей (в 2020 году – 542, в 2019 году – 531, в 2018 году - 534, в 2017 году – 542), из которых (рисунок 1):</w:t>
      </w:r>
    </w:p>
    <w:p w14:paraId="6BB067A9" w14:textId="77777777" w:rsidR="005B5924" w:rsidRPr="00AC5A6F" w:rsidRDefault="005B5924" w:rsidP="005B5924">
      <w:pPr>
        <w:pStyle w:val="330"/>
        <w:numPr>
          <w:ilvl w:val="0"/>
          <w:numId w:val="1"/>
        </w:numPr>
        <w:shd w:val="clear" w:color="auto" w:fill="auto"/>
        <w:tabs>
          <w:tab w:val="left" w:pos="1276"/>
        </w:tabs>
        <w:spacing w:before="0" w:after="0" w:line="240" w:lineRule="auto"/>
        <w:ind w:left="0" w:right="-1" w:firstLine="709"/>
        <w:rPr>
          <w:rFonts w:eastAsia="Times New Roman"/>
          <w:b w:val="0"/>
          <w:bCs w:val="0"/>
          <w:sz w:val="28"/>
          <w:szCs w:val="22"/>
        </w:rPr>
      </w:pPr>
      <w:r w:rsidRPr="00AC5A6F">
        <w:rPr>
          <w:rFonts w:eastAsia="Times New Roman"/>
          <w:b w:val="0"/>
          <w:bCs w:val="0"/>
          <w:sz w:val="28"/>
          <w:szCs w:val="22"/>
        </w:rPr>
        <w:t>имеют высокую степень достижения (от 99,5 до 150%) – 256 (63,1 % от общего числа показателей);</w:t>
      </w:r>
    </w:p>
    <w:p w14:paraId="6985AEEF" w14:textId="77777777" w:rsidR="005B5924" w:rsidRPr="00AC5A6F" w:rsidRDefault="005B5924" w:rsidP="005B5924">
      <w:pPr>
        <w:pStyle w:val="330"/>
        <w:numPr>
          <w:ilvl w:val="0"/>
          <w:numId w:val="1"/>
        </w:numPr>
        <w:shd w:val="clear" w:color="auto" w:fill="auto"/>
        <w:tabs>
          <w:tab w:val="left" w:pos="1276"/>
        </w:tabs>
        <w:spacing w:before="0" w:after="0" w:line="240" w:lineRule="auto"/>
        <w:ind w:left="0" w:right="-1" w:firstLine="709"/>
        <w:rPr>
          <w:rFonts w:eastAsia="Times New Roman"/>
          <w:b w:val="0"/>
          <w:bCs w:val="0"/>
          <w:sz w:val="28"/>
          <w:szCs w:val="22"/>
        </w:rPr>
      </w:pPr>
      <w:r w:rsidRPr="00AC5A6F">
        <w:rPr>
          <w:rFonts w:eastAsia="Times New Roman"/>
          <w:b w:val="0"/>
          <w:bCs w:val="0"/>
          <w:sz w:val="28"/>
          <w:szCs w:val="22"/>
        </w:rPr>
        <w:t>значительно перевыполнены (более 150%) – 46 (11,3 %);</w:t>
      </w:r>
    </w:p>
    <w:p w14:paraId="4895006F" w14:textId="77777777" w:rsidR="005B5924" w:rsidRPr="00AC5A6F" w:rsidRDefault="005B5924" w:rsidP="005B5924">
      <w:pPr>
        <w:pStyle w:val="330"/>
        <w:numPr>
          <w:ilvl w:val="0"/>
          <w:numId w:val="1"/>
        </w:numPr>
        <w:shd w:val="clear" w:color="auto" w:fill="auto"/>
        <w:tabs>
          <w:tab w:val="left" w:pos="1276"/>
        </w:tabs>
        <w:spacing w:before="0" w:after="0" w:line="240" w:lineRule="auto"/>
        <w:ind w:left="0" w:right="-1" w:firstLine="709"/>
        <w:rPr>
          <w:rFonts w:eastAsia="Times New Roman"/>
          <w:b w:val="0"/>
          <w:bCs w:val="0"/>
          <w:sz w:val="28"/>
          <w:szCs w:val="22"/>
        </w:rPr>
      </w:pPr>
      <w:r w:rsidRPr="00AC5A6F">
        <w:rPr>
          <w:rFonts w:eastAsia="Times New Roman"/>
          <w:b w:val="0"/>
          <w:bCs w:val="0"/>
          <w:sz w:val="28"/>
          <w:szCs w:val="22"/>
        </w:rPr>
        <w:t>имеют среднюю степень достижения (от 85 до 99,5%) – 32 (7,9 %);</w:t>
      </w:r>
    </w:p>
    <w:p w14:paraId="173E7499" w14:textId="77777777" w:rsidR="005B5924" w:rsidRPr="00AC5A6F" w:rsidRDefault="005B5924" w:rsidP="005B5924">
      <w:pPr>
        <w:pStyle w:val="330"/>
        <w:numPr>
          <w:ilvl w:val="0"/>
          <w:numId w:val="1"/>
        </w:numPr>
        <w:shd w:val="clear" w:color="auto" w:fill="auto"/>
        <w:tabs>
          <w:tab w:val="left" w:pos="1276"/>
        </w:tabs>
        <w:spacing w:before="0" w:after="0" w:line="240" w:lineRule="auto"/>
        <w:ind w:left="0" w:right="-1" w:firstLine="709"/>
        <w:rPr>
          <w:rFonts w:eastAsia="Times New Roman"/>
          <w:b w:val="0"/>
          <w:bCs w:val="0"/>
          <w:sz w:val="28"/>
          <w:szCs w:val="22"/>
        </w:rPr>
      </w:pPr>
      <w:r w:rsidRPr="00AC5A6F">
        <w:rPr>
          <w:rFonts w:eastAsia="Times New Roman"/>
          <w:b w:val="0"/>
          <w:bCs w:val="0"/>
          <w:sz w:val="28"/>
          <w:szCs w:val="22"/>
        </w:rPr>
        <w:t>имеют низкую степень достижения (ниже 85%) – 46 (11,3 %).</w:t>
      </w:r>
    </w:p>
    <w:p w14:paraId="677B7928" w14:textId="6D19F497" w:rsidR="006A5BB6" w:rsidRPr="00BB4B16" w:rsidRDefault="006A5BB6" w:rsidP="005B5924">
      <w:r w:rsidRPr="006A5BB6">
        <w:rPr>
          <w:b/>
        </w:rPr>
        <w:t xml:space="preserve">Средний уровень достижения показателей по всем государственным программам </w:t>
      </w:r>
      <w:r>
        <w:rPr>
          <w:b/>
        </w:rPr>
        <w:t xml:space="preserve">за 2021 год </w:t>
      </w:r>
      <w:r w:rsidRPr="006A5BB6">
        <w:rPr>
          <w:b/>
        </w:rPr>
        <w:t>составил 9</w:t>
      </w:r>
      <w:r w:rsidR="00BB4B16">
        <w:rPr>
          <w:b/>
        </w:rPr>
        <w:t>3,9</w:t>
      </w:r>
      <w:r w:rsidRPr="006A5BB6">
        <w:rPr>
          <w:b/>
        </w:rPr>
        <w:t xml:space="preserve"> %</w:t>
      </w:r>
      <w:r>
        <w:rPr>
          <w:b/>
        </w:rPr>
        <w:t xml:space="preserve"> </w:t>
      </w:r>
      <w:r w:rsidRPr="00BB4B16">
        <w:t xml:space="preserve">(в 2020 году </w:t>
      </w:r>
      <w:r w:rsidR="00BB4B16" w:rsidRPr="00BB4B16">
        <w:t>–</w:t>
      </w:r>
      <w:r w:rsidRPr="00BB4B16">
        <w:t xml:space="preserve"> </w:t>
      </w:r>
      <w:r w:rsidR="00BB4B16" w:rsidRPr="00BB4B16">
        <w:t>96,4 %</w:t>
      </w:r>
      <w:r w:rsidRPr="00BB4B16">
        <w:t>).</w:t>
      </w:r>
    </w:p>
    <w:p w14:paraId="10DE1149" w14:textId="3AE5D58D" w:rsidR="00BB4B16" w:rsidRPr="00BB4B16" w:rsidRDefault="00BB4B16" w:rsidP="005B5924">
      <w:r>
        <w:rPr>
          <w:b/>
        </w:rPr>
        <w:t xml:space="preserve">Средняя динамика значений показателей за 2021 год составила 106,5 % </w:t>
      </w:r>
      <w:r w:rsidRPr="00BB4B16">
        <w:t>(2020 год – 101,2 %).</w:t>
      </w:r>
    </w:p>
    <w:p w14:paraId="520BD5FE" w14:textId="77777777" w:rsidR="005B5924" w:rsidRPr="00AC5A6F" w:rsidRDefault="005B5924" w:rsidP="005B5924">
      <w:r w:rsidRPr="00AC5A6F">
        <w:t>По причине отсутствия фактических значений на момент подготовки доклада по 26 показателям указаны предварительные или оценочные данные (не участвуют в оценке).</w:t>
      </w:r>
    </w:p>
    <w:p w14:paraId="3B95D118" w14:textId="4C5B99FD" w:rsidR="00463FD5" w:rsidRPr="00C53220" w:rsidRDefault="00463FD5" w:rsidP="00463FD5">
      <w:pPr>
        <w:rPr>
          <w:szCs w:val="28"/>
        </w:rPr>
      </w:pPr>
      <w:r w:rsidRPr="00C53220">
        <w:t xml:space="preserve">В рамках 16 государственных программ в </w:t>
      </w:r>
      <w:r w:rsidRPr="00C53220">
        <w:rPr>
          <w:szCs w:val="28"/>
        </w:rPr>
        <w:t>2021 году реализовывались 11 из 14 национальных проектов в составе 45 региональных проектов.</w:t>
      </w:r>
    </w:p>
    <w:p w14:paraId="54FB17B3" w14:textId="3EC76B1D" w:rsidR="00463FD5" w:rsidRPr="006A5BB6" w:rsidRDefault="00463FD5" w:rsidP="00463FD5">
      <w:pPr>
        <w:rPr>
          <w:strike/>
          <w:color w:val="FF0000"/>
          <w:szCs w:val="28"/>
        </w:rPr>
      </w:pPr>
      <w:r w:rsidRPr="00C53220">
        <w:rPr>
          <w:szCs w:val="28"/>
        </w:rPr>
        <w:t xml:space="preserve">По предварительной оценке в 2021 году из 157 показателей выполнено 142 (90,4%). </w:t>
      </w:r>
    </w:p>
    <w:p w14:paraId="2B1D44E5" w14:textId="40E40714" w:rsidR="005B5924" w:rsidRPr="00AC5A6F" w:rsidRDefault="005B5924" w:rsidP="005B5924">
      <w:r w:rsidRPr="00AC5A6F">
        <w:t xml:space="preserve">Основными причинами низкой или средней степени достижения </w:t>
      </w:r>
      <w:r w:rsidR="00463FD5">
        <w:t xml:space="preserve">ряда </w:t>
      </w:r>
      <w:r w:rsidRPr="00AC5A6F">
        <w:t xml:space="preserve">показателей </w:t>
      </w:r>
      <w:r w:rsidR="00463FD5">
        <w:t xml:space="preserve">государственных программ </w:t>
      </w:r>
      <w:r w:rsidRPr="00AC5A6F">
        <w:t xml:space="preserve">являются ограничения, вызванные угрозой распространения на территории Мурманской области новой коронавирусной инфекции (Covid-19), невыполнение в установленные сроки соответствующих мероприятий, </w:t>
      </w:r>
      <w:r w:rsidR="00463FD5" w:rsidRPr="00AC5A6F">
        <w:t>внешние факторы</w:t>
      </w:r>
      <w:r w:rsidRPr="00AC5A6F">
        <w:t xml:space="preserve">. </w:t>
      </w:r>
    </w:p>
    <w:p w14:paraId="1CE8D3F2" w14:textId="77777777" w:rsidR="005B5924" w:rsidRPr="00AC5A6F" w:rsidRDefault="005B5924" w:rsidP="005B5924">
      <w:r w:rsidRPr="00AC5A6F">
        <w:lastRenderedPageBreak/>
        <w:t>Сведения о достижении значений показателей государственных программ Мурманской области за 2021 год приведены в приложении №1.</w:t>
      </w:r>
    </w:p>
    <w:p w14:paraId="2B179AB8" w14:textId="77777777" w:rsidR="005B5924" w:rsidRPr="00AC5A6F" w:rsidRDefault="005B5924" w:rsidP="005B5924"/>
    <w:p w14:paraId="43975A56" w14:textId="77777777" w:rsidR="005B5924" w:rsidRPr="00AC5A6F" w:rsidRDefault="005B5924" w:rsidP="005B5924">
      <w:pPr>
        <w:ind w:firstLine="0"/>
      </w:pPr>
      <w:r w:rsidRPr="00AC5A6F">
        <w:rPr>
          <w:noProof/>
        </w:rPr>
        <w:drawing>
          <wp:inline distT="0" distB="0" distL="0" distR="0" wp14:anchorId="3EEEC814" wp14:editId="50AD20ED">
            <wp:extent cx="6126407" cy="2923953"/>
            <wp:effectExtent l="0" t="0" r="8255" b="0"/>
            <wp:docPr id="2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14:paraId="207178C0" w14:textId="77777777" w:rsidR="005B5924" w:rsidRPr="00AC5A6F" w:rsidRDefault="005B5924" w:rsidP="005B5924">
      <w:pPr>
        <w:ind w:firstLine="0"/>
        <w:jc w:val="center"/>
        <w:rPr>
          <w:sz w:val="24"/>
          <w:szCs w:val="28"/>
        </w:rPr>
      </w:pPr>
    </w:p>
    <w:p w14:paraId="3C32199E" w14:textId="77777777" w:rsidR="005B5924" w:rsidRPr="00AC5A6F" w:rsidRDefault="005B5924" w:rsidP="005B5924">
      <w:pPr>
        <w:ind w:firstLine="0"/>
        <w:jc w:val="center"/>
        <w:rPr>
          <w:sz w:val="24"/>
          <w:szCs w:val="28"/>
        </w:rPr>
      </w:pPr>
      <w:r w:rsidRPr="00AC5A6F">
        <w:rPr>
          <w:sz w:val="24"/>
          <w:szCs w:val="28"/>
        </w:rPr>
        <w:t>Рисунок 1</w:t>
      </w:r>
    </w:p>
    <w:p w14:paraId="690DA141" w14:textId="77777777" w:rsidR="005B5924" w:rsidRPr="00AC5A6F" w:rsidRDefault="005B5924" w:rsidP="005B5924">
      <w:pPr>
        <w:jc w:val="center"/>
        <w:rPr>
          <w:sz w:val="24"/>
          <w:szCs w:val="28"/>
        </w:rPr>
      </w:pPr>
    </w:p>
    <w:p w14:paraId="4AF0392B" w14:textId="77777777" w:rsidR="005B5924" w:rsidRPr="00AC5A6F" w:rsidRDefault="005B5924" w:rsidP="005B5924">
      <w:r w:rsidRPr="00AC5A6F">
        <w:t>В результате анализа динамики значений показателей по сравнению с 2020 годом установлено, что только по 188 показателям отмечается улучшение значений (56,3 % из 334 показателей, по которым оценивается динамика), у 84 показателей (25,1 %) значения сохранились на уровне 2020 года (в диапазоне от 99 до 101%), по 62 показателям (18,6 %) значения ухудшились (рисунок 2).</w:t>
      </w:r>
    </w:p>
    <w:p w14:paraId="7CCDF870" w14:textId="77777777" w:rsidR="005B5924" w:rsidRPr="00AC5A6F" w:rsidRDefault="005B5924" w:rsidP="005B5924"/>
    <w:p w14:paraId="04C0EE61" w14:textId="77777777" w:rsidR="005B5924" w:rsidRPr="00AC5A6F" w:rsidRDefault="005B5924" w:rsidP="005B5924">
      <w:pPr>
        <w:ind w:firstLine="0"/>
        <w:jc w:val="center"/>
      </w:pPr>
      <w:r w:rsidRPr="00AC5A6F">
        <w:rPr>
          <w:noProof/>
        </w:rPr>
        <w:drawing>
          <wp:inline distT="0" distB="0" distL="0" distR="0" wp14:anchorId="37312334" wp14:editId="337D6215">
            <wp:extent cx="6123232" cy="3009013"/>
            <wp:effectExtent l="0" t="0" r="0" b="1270"/>
            <wp:docPr id="3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14:paraId="7885C54B" w14:textId="77777777" w:rsidR="005B5924" w:rsidRPr="00AC5A6F" w:rsidRDefault="005B5924" w:rsidP="005B5924">
      <w:pPr>
        <w:ind w:firstLine="0"/>
        <w:jc w:val="center"/>
        <w:rPr>
          <w:sz w:val="24"/>
          <w:szCs w:val="28"/>
        </w:rPr>
      </w:pPr>
      <w:r w:rsidRPr="00AC5A6F">
        <w:rPr>
          <w:sz w:val="24"/>
          <w:szCs w:val="28"/>
        </w:rPr>
        <w:t>Рисунок 2</w:t>
      </w:r>
    </w:p>
    <w:p w14:paraId="1BA66F78" w14:textId="77777777" w:rsidR="002C0B9B" w:rsidRPr="00AC5A6F" w:rsidRDefault="002C0B9B" w:rsidP="002C0B9B">
      <w:pPr>
        <w:rPr>
          <w:b/>
        </w:rPr>
      </w:pPr>
    </w:p>
    <w:p w14:paraId="5B0F0ECE" w14:textId="77777777" w:rsidR="002C0B9B" w:rsidRPr="00AC5A6F" w:rsidRDefault="002C0B9B" w:rsidP="002C0B9B">
      <w:pPr>
        <w:ind w:firstLine="0"/>
        <w:jc w:val="left"/>
        <w:rPr>
          <w:b/>
        </w:rPr>
      </w:pPr>
      <w:r w:rsidRPr="00AC5A6F">
        <w:rPr>
          <w:b/>
        </w:rPr>
        <w:br w:type="page"/>
      </w:r>
    </w:p>
    <w:p w14:paraId="6BB7E839" w14:textId="77777777" w:rsidR="002C0B9B" w:rsidRPr="00AC5A6F" w:rsidRDefault="002C0B9B" w:rsidP="002C0B9B">
      <w:pPr>
        <w:rPr>
          <w:b/>
        </w:rPr>
      </w:pPr>
      <w:r w:rsidRPr="00AC5A6F">
        <w:rPr>
          <w:b/>
        </w:rPr>
        <w:lastRenderedPageBreak/>
        <w:t>2. Реализация мероприятий</w:t>
      </w:r>
    </w:p>
    <w:p w14:paraId="0954C86C" w14:textId="0FFEF640" w:rsidR="002C0B9B" w:rsidRPr="00AC5A6F" w:rsidRDefault="002C0B9B" w:rsidP="002C0B9B">
      <w:pPr>
        <w:rPr>
          <w:szCs w:val="28"/>
        </w:rPr>
      </w:pPr>
      <w:r w:rsidRPr="00AC5A6F">
        <w:rPr>
          <w:szCs w:val="28"/>
        </w:rPr>
        <w:t>По всем государственным программам в 202</w:t>
      </w:r>
      <w:r w:rsidR="006E5B87" w:rsidRPr="00AC5A6F">
        <w:rPr>
          <w:szCs w:val="28"/>
        </w:rPr>
        <w:t>1</w:t>
      </w:r>
      <w:r w:rsidRPr="00AC5A6F">
        <w:rPr>
          <w:szCs w:val="28"/>
        </w:rPr>
        <w:t xml:space="preserve"> году планировалось выполнить 1</w:t>
      </w:r>
      <w:r w:rsidR="005B5924" w:rsidRPr="00AC5A6F">
        <w:rPr>
          <w:szCs w:val="28"/>
        </w:rPr>
        <w:t>032</w:t>
      </w:r>
      <w:r w:rsidRPr="00AC5A6F">
        <w:rPr>
          <w:szCs w:val="28"/>
        </w:rPr>
        <w:t xml:space="preserve"> мероприятия, из них в полном объеме выполнено </w:t>
      </w:r>
      <w:r w:rsidR="005B5924" w:rsidRPr="00AC5A6F">
        <w:rPr>
          <w:szCs w:val="28"/>
        </w:rPr>
        <w:t>75</w:t>
      </w:r>
      <w:r w:rsidR="00622B64" w:rsidRPr="00622B64">
        <w:rPr>
          <w:szCs w:val="28"/>
        </w:rPr>
        <w:t>3</w:t>
      </w:r>
      <w:r w:rsidR="005B5924" w:rsidRPr="00AC5A6F">
        <w:rPr>
          <w:szCs w:val="28"/>
        </w:rPr>
        <w:t xml:space="preserve"> </w:t>
      </w:r>
      <w:r w:rsidRPr="00AC5A6F">
        <w:rPr>
          <w:szCs w:val="28"/>
        </w:rPr>
        <w:t>мероприяти</w:t>
      </w:r>
      <w:r w:rsidR="005B5924" w:rsidRPr="00AC5A6F">
        <w:rPr>
          <w:szCs w:val="28"/>
        </w:rPr>
        <w:t>е</w:t>
      </w:r>
      <w:r w:rsidRPr="00AC5A6F">
        <w:rPr>
          <w:szCs w:val="28"/>
        </w:rPr>
        <w:t xml:space="preserve"> (7</w:t>
      </w:r>
      <w:r w:rsidR="00622B64" w:rsidRPr="00622B64">
        <w:rPr>
          <w:szCs w:val="28"/>
        </w:rPr>
        <w:t>3</w:t>
      </w:r>
      <w:r w:rsidR="009B1872">
        <w:rPr>
          <w:szCs w:val="28"/>
        </w:rPr>
        <w:t> </w:t>
      </w:r>
      <w:r w:rsidRPr="00AC5A6F">
        <w:rPr>
          <w:szCs w:val="28"/>
        </w:rPr>
        <w:t xml:space="preserve">%), частично – </w:t>
      </w:r>
      <w:r w:rsidR="005B5924" w:rsidRPr="00AC5A6F">
        <w:rPr>
          <w:szCs w:val="28"/>
        </w:rPr>
        <w:t>196</w:t>
      </w:r>
      <w:r w:rsidRPr="00AC5A6F">
        <w:rPr>
          <w:szCs w:val="28"/>
        </w:rPr>
        <w:t xml:space="preserve"> (19</w:t>
      </w:r>
      <w:r w:rsidR="009B1872">
        <w:rPr>
          <w:szCs w:val="28"/>
        </w:rPr>
        <w:t> </w:t>
      </w:r>
      <w:r w:rsidRPr="00AC5A6F">
        <w:rPr>
          <w:szCs w:val="28"/>
        </w:rPr>
        <w:t xml:space="preserve">%), не выполнено – </w:t>
      </w:r>
      <w:r w:rsidR="005B5924" w:rsidRPr="00AC5A6F">
        <w:rPr>
          <w:szCs w:val="28"/>
        </w:rPr>
        <w:t>85</w:t>
      </w:r>
      <w:r w:rsidRPr="00AC5A6F">
        <w:rPr>
          <w:szCs w:val="28"/>
        </w:rPr>
        <w:t xml:space="preserve"> (</w:t>
      </w:r>
      <w:r w:rsidR="005B5924" w:rsidRPr="00AC5A6F">
        <w:rPr>
          <w:szCs w:val="28"/>
        </w:rPr>
        <w:t>8</w:t>
      </w:r>
      <w:r w:rsidR="009B1872">
        <w:rPr>
          <w:szCs w:val="28"/>
        </w:rPr>
        <w:t> </w:t>
      </w:r>
      <w:r w:rsidRPr="00AC5A6F">
        <w:rPr>
          <w:szCs w:val="28"/>
        </w:rPr>
        <w:t>%).</w:t>
      </w:r>
    </w:p>
    <w:p w14:paraId="578178F4" w14:textId="7F4C897B" w:rsidR="00BB4B16" w:rsidRPr="00BB4B16" w:rsidRDefault="00BB4B16" w:rsidP="00BB4B16">
      <w:r>
        <w:rPr>
          <w:b/>
        </w:rPr>
        <w:t xml:space="preserve">Средняя степень выполнения мероприятий за 2021 год составила 82,41 % </w:t>
      </w:r>
      <w:r w:rsidRPr="00BB4B16">
        <w:t xml:space="preserve">(2020 год – </w:t>
      </w:r>
      <w:r>
        <w:t>81,25</w:t>
      </w:r>
      <w:r w:rsidRPr="00BB4B16">
        <w:t xml:space="preserve"> %).</w:t>
      </w:r>
    </w:p>
    <w:p w14:paraId="14999880" w14:textId="77777777" w:rsidR="002C0B9B" w:rsidRPr="00AC5A6F" w:rsidRDefault="002C0B9B" w:rsidP="002C0B9B">
      <w:pPr>
        <w:rPr>
          <w:bCs/>
          <w:color w:val="FF0000"/>
          <w:szCs w:val="28"/>
        </w:rPr>
      </w:pPr>
      <w:r w:rsidRPr="00AC5A6F">
        <w:rPr>
          <w:bCs/>
          <w:szCs w:val="28"/>
        </w:rPr>
        <w:t>Основными причинами выполнения мероприятий не в полном объеме и (или) с нарушением плановых сроков являются:</w:t>
      </w:r>
    </w:p>
    <w:p w14:paraId="637C21FE" w14:textId="73477E78" w:rsidR="002C0B9B" w:rsidRPr="00AC5A6F" w:rsidRDefault="002C0B9B" w:rsidP="00C45149">
      <w:pPr>
        <w:pStyle w:val="330"/>
        <w:numPr>
          <w:ilvl w:val="0"/>
          <w:numId w:val="1"/>
        </w:numPr>
        <w:shd w:val="clear" w:color="auto" w:fill="auto"/>
        <w:tabs>
          <w:tab w:val="left" w:pos="1276"/>
        </w:tabs>
        <w:spacing w:before="0" w:after="0" w:line="240" w:lineRule="auto"/>
        <w:ind w:left="0" w:right="-1" w:firstLine="709"/>
        <w:rPr>
          <w:rFonts w:eastAsia="Times New Roman"/>
          <w:b w:val="0"/>
          <w:bCs w:val="0"/>
          <w:sz w:val="28"/>
          <w:szCs w:val="22"/>
        </w:rPr>
      </w:pPr>
      <w:r w:rsidRPr="00AC5A6F">
        <w:rPr>
          <w:rFonts w:eastAsia="Times New Roman"/>
          <w:b w:val="0"/>
          <w:bCs w:val="0"/>
          <w:sz w:val="28"/>
          <w:szCs w:val="22"/>
        </w:rPr>
        <w:t xml:space="preserve"> ограничения, вызванные угрозой распространения на территории Мурманской области новой коронавирусной инфекции (Covid-19) (часть мероприятий была приостановлена и (или) перенесена на 202</w:t>
      </w:r>
      <w:r w:rsidR="005B5924" w:rsidRPr="00AC5A6F">
        <w:rPr>
          <w:rFonts w:eastAsia="Times New Roman"/>
          <w:b w:val="0"/>
          <w:bCs w:val="0"/>
          <w:sz w:val="28"/>
          <w:szCs w:val="22"/>
        </w:rPr>
        <w:t>2</w:t>
      </w:r>
      <w:r w:rsidRPr="00AC5A6F">
        <w:rPr>
          <w:rFonts w:eastAsia="Times New Roman"/>
          <w:b w:val="0"/>
          <w:bCs w:val="0"/>
          <w:sz w:val="28"/>
          <w:szCs w:val="22"/>
        </w:rPr>
        <w:t xml:space="preserve"> год);</w:t>
      </w:r>
    </w:p>
    <w:p w14:paraId="2C30EFA8" w14:textId="42AC2FCF" w:rsidR="002C0B9B" w:rsidRPr="00AC5A6F" w:rsidRDefault="00C45149" w:rsidP="00C45149">
      <w:pPr>
        <w:pStyle w:val="330"/>
        <w:numPr>
          <w:ilvl w:val="0"/>
          <w:numId w:val="1"/>
        </w:numPr>
        <w:shd w:val="clear" w:color="auto" w:fill="auto"/>
        <w:tabs>
          <w:tab w:val="left" w:pos="1276"/>
        </w:tabs>
        <w:spacing w:before="0" w:after="0" w:line="240" w:lineRule="auto"/>
        <w:ind w:left="0" w:right="-1" w:firstLine="709"/>
        <w:rPr>
          <w:rFonts w:eastAsia="Times New Roman"/>
          <w:b w:val="0"/>
          <w:bCs w:val="0"/>
          <w:sz w:val="28"/>
          <w:szCs w:val="22"/>
        </w:rPr>
      </w:pPr>
      <w:r w:rsidRPr="00AC5A6F">
        <w:rPr>
          <w:rFonts w:eastAsia="Times New Roman"/>
          <w:b w:val="0"/>
          <w:bCs w:val="0"/>
          <w:sz w:val="28"/>
          <w:szCs w:val="22"/>
        </w:rPr>
        <w:t xml:space="preserve"> </w:t>
      </w:r>
      <w:r w:rsidR="002C0B9B" w:rsidRPr="00AC5A6F">
        <w:rPr>
          <w:rFonts w:eastAsia="Times New Roman"/>
          <w:b w:val="0"/>
          <w:bCs w:val="0"/>
          <w:sz w:val="28"/>
          <w:szCs w:val="22"/>
        </w:rPr>
        <w:t>нарушения исполнителями (подрядчиками) условий заключенных контрактов;</w:t>
      </w:r>
    </w:p>
    <w:p w14:paraId="6C66C676" w14:textId="446F4098" w:rsidR="002C0B9B" w:rsidRPr="00AC5A6F" w:rsidRDefault="00C45149" w:rsidP="00C45149">
      <w:pPr>
        <w:pStyle w:val="330"/>
        <w:numPr>
          <w:ilvl w:val="0"/>
          <w:numId w:val="1"/>
        </w:numPr>
        <w:shd w:val="clear" w:color="auto" w:fill="auto"/>
        <w:tabs>
          <w:tab w:val="left" w:pos="1276"/>
        </w:tabs>
        <w:spacing w:before="0" w:after="0" w:line="240" w:lineRule="auto"/>
        <w:ind w:left="0" w:right="-1" w:firstLine="709"/>
        <w:rPr>
          <w:rFonts w:eastAsia="Times New Roman"/>
          <w:b w:val="0"/>
          <w:bCs w:val="0"/>
          <w:sz w:val="28"/>
          <w:szCs w:val="22"/>
        </w:rPr>
      </w:pPr>
      <w:r w:rsidRPr="00AC5A6F">
        <w:rPr>
          <w:rFonts w:eastAsia="Times New Roman"/>
          <w:b w:val="0"/>
          <w:bCs w:val="0"/>
          <w:sz w:val="28"/>
          <w:szCs w:val="22"/>
        </w:rPr>
        <w:t xml:space="preserve"> </w:t>
      </w:r>
      <w:r w:rsidR="002C0B9B" w:rsidRPr="00AC5A6F">
        <w:rPr>
          <w:rFonts w:eastAsia="Times New Roman"/>
          <w:b w:val="0"/>
          <w:bCs w:val="0"/>
          <w:sz w:val="28"/>
          <w:szCs w:val="22"/>
        </w:rPr>
        <w:t>заявительный характер мероприятий по предоставлению государственных услуг и мер социальной поддержки населению;</w:t>
      </w:r>
    </w:p>
    <w:p w14:paraId="3DD8932E" w14:textId="7B0DED91" w:rsidR="002C0B9B" w:rsidRDefault="002C0B9B" w:rsidP="00C45149">
      <w:pPr>
        <w:pStyle w:val="330"/>
        <w:numPr>
          <w:ilvl w:val="0"/>
          <w:numId w:val="1"/>
        </w:numPr>
        <w:shd w:val="clear" w:color="auto" w:fill="auto"/>
        <w:tabs>
          <w:tab w:val="left" w:pos="1276"/>
        </w:tabs>
        <w:spacing w:before="0" w:after="0" w:line="240" w:lineRule="auto"/>
        <w:ind w:left="0" w:right="-1" w:firstLine="709"/>
        <w:rPr>
          <w:rFonts w:eastAsia="Times New Roman"/>
          <w:b w:val="0"/>
          <w:bCs w:val="0"/>
          <w:sz w:val="28"/>
          <w:szCs w:val="22"/>
        </w:rPr>
      </w:pPr>
      <w:r w:rsidRPr="00AC5A6F">
        <w:rPr>
          <w:rFonts w:eastAsia="Times New Roman"/>
          <w:b w:val="0"/>
          <w:bCs w:val="0"/>
          <w:sz w:val="28"/>
          <w:szCs w:val="22"/>
        </w:rPr>
        <w:t xml:space="preserve"> удорожание мероприятий, недостаточность</w:t>
      </w:r>
      <w:r w:rsidR="005B5924" w:rsidRPr="00AC5A6F">
        <w:rPr>
          <w:rFonts w:eastAsia="Times New Roman"/>
          <w:b w:val="0"/>
          <w:bCs w:val="0"/>
          <w:sz w:val="28"/>
          <w:szCs w:val="22"/>
        </w:rPr>
        <w:t xml:space="preserve"> </w:t>
      </w:r>
      <w:r w:rsidRPr="00AC5A6F">
        <w:rPr>
          <w:rFonts w:eastAsia="Times New Roman"/>
          <w:b w:val="0"/>
          <w:bCs w:val="0"/>
          <w:sz w:val="28"/>
          <w:szCs w:val="22"/>
        </w:rPr>
        <w:t>или позднее поступление финансирования;</w:t>
      </w:r>
    </w:p>
    <w:p w14:paraId="454CA9A8" w14:textId="0B51E8EE" w:rsidR="009B1872" w:rsidRPr="009B1872" w:rsidRDefault="009B1872" w:rsidP="00C45149">
      <w:pPr>
        <w:pStyle w:val="330"/>
        <w:numPr>
          <w:ilvl w:val="0"/>
          <w:numId w:val="1"/>
        </w:numPr>
        <w:shd w:val="clear" w:color="auto" w:fill="auto"/>
        <w:tabs>
          <w:tab w:val="left" w:pos="1276"/>
        </w:tabs>
        <w:spacing w:before="0" w:after="0" w:line="240" w:lineRule="auto"/>
        <w:ind w:left="0" w:right="-1" w:firstLine="709"/>
        <w:rPr>
          <w:rFonts w:eastAsia="Times New Roman"/>
          <w:b w:val="0"/>
          <w:bCs w:val="0"/>
          <w:sz w:val="28"/>
          <w:szCs w:val="22"/>
        </w:rPr>
      </w:pPr>
      <w:r w:rsidRPr="009B1872">
        <w:rPr>
          <w:b w:val="0"/>
          <w:sz w:val="28"/>
          <w:szCs w:val="28"/>
        </w:rPr>
        <w:t>изменение методических подходов в рамках федеральных методик формирования комплексных показателей оценки;</w:t>
      </w:r>
    </w:p>
    <w:p w14:paraId="6061B96B" w14:textId="77777777" w:rsidR="009B1872" w:rsidRDefault="002C0B9B" w:rsidP="00BB4B16">
      <w:pPr>
        <w:pStyle w:val="330"/>
        <w:numPr>
          <w:ilvl w:val="0"/>
          <w:numId w:val="1"/>
        </w:numPr>
        <w:shd w:val="clear" w:color="auto" w:fill="auto"/>
        <w:tabs>
          <w:tab w:val="left" w:pos="1276"/>
        </w:tabs>
        <w:spacing w:before="0" w:after="0" w:line="240" w:lineRule="auto"/>
        <w:ind w:left="0" w:right="-1" w:firstLine="709"/>
        <w:rPr>
          <w:rFonts w:eastAsia="Times New Roman"/>
          <w:b w:val="0"/>
          <w:bCs w:val="0"/>
          <w:sz w:val="28"/>
          <w:szCs w:val="22"/>
        </w:rPr>
      </w:pPr>
      <w:r w:rsidRPr="00463FD5">
        <w:rPr>
          <w:rFonts w:eastAsia="Times New Roman"/>
          <w:b w:val="0"/>
          <w:bCs w:val="0"/>
          <w:sz w:val="28"/>
          <w:szCs w:val="22"/>
        </w:rPr>
        <w:t>внешние факторы, на которые невозможно оказать влияние в рамках государственных программ</w:t>
      </w:r>
      <w:r w:rsidR="009B1872">
        <w:rPr>
          <w:rFonts w:eastAsia="Times New Roman"/>
          <w:b w:val="0"/>
          <w:bCs w:val="0"/>
          <w:sz w:val="28"/>
          <w:szCs w:val="22"/>
        </w:rPr>
        <w:t>;</w:t>
      </w:r>
    </w:p>
    <w:p w14:paraId="38931E5C" w14:textId="6476F544" w:rsidR="002C0B9B" w:rsidRPr="00463FD5" w:rsidRDefault="009B1872" w:rsidP="00BB4B16">
      <w:pPr>
        <w:pStyle w:val="330"/>
        <w:numPr>
          <w:ilvl w:val="0"/>
          <w:numId w:val="1"/>
        </w:numPr>
        <w:shd w:val="clear" w:color="auto" w:fill="auto"/>
        <w:tabs>
          <w:tab w:val="left" w:pos="1276"/>
        </w:tabs>
        <w:spacing w:before="0" w:after="0" w:line="240" w:lineRule="auto"/>
        <w:ind w:left="0" w:right="-1" w:firstLine="709"/>
        <w:rPr>
          <w:rFonts w:eastAsia="Times New Roman"/>
          <w:b w:val="0"/>
          <w:bCs w:val="0"/>
          <w:sz w:val="28"/>
          <w:szCs w:val="22"/>
        </w:rPr>
      </w:pPr>
      <w:r>
        <w:rPr>
          <w:rFonts w:eastAsia="Times New Roman"/>
          <w:b w:val="0"/>
          <w:bCs w:val="0"/>
          <w:sz w:val="28"/>
          <w:szCs w:val="22"/>
        </w:rPr>
        <w:t>иные причины</w:t>
      </w:r>
      <w:r w:rsidR="002C0B9B" w:rsidRPr="00463FD5">
        <w:rPr>
          <w:rFonts w:eastAsia="Times New Roman"/>
          <w:b w:val="0"/>
          <w:bCs w:val="0"/>
          <w:sz w:val="28"/>
          <w:szCs w:val="22"/>
        </w:rPr>
        <w:t>.</w:t>
      </w:r>
    </w:p>
    <w:p w14:paraId="7F00704E" w14:textId="2CC1EB5A" w:rsidR="002C0B9B" w:rsidRPr="00AC5A6F" w:rsidRDefault="002C0B9B" w:rsidP="002C0B9B">
      <w:pPr>
        <w:rPr>
          <w:szCs w:val="28"/>
        </w:rPr>
      </w:pPr>
      <w:r w:rsidRPr="00AC5A6F">
        <w:rPr>
          <w:szCs w:val="28"/>
        </w:rPr>
        <w:t>Сведения о ходе исполнения мероприятий государственных программ за 202</w:t>
      </w:r>
      <w:r w:rsidR="005B5924" w:rsidRPr="00AC5A6F">
        <w:rPr>
          <w:szCs w:val="28"/>
        </w:rPr>
        <w:t xml:space="preserve">1 </w:t>
      </w:r>
      <w:r w:rsidRPr="00AC5A6F">
        <w:rPr>
          <w:szCs w:val="28"/>
        </w:rPr>
        <w:t>год представлены в разрезе подпрограмм в приложении № 2.</w:t>
      </w:r>
    </w:p>
    <w:p w14:paraId="4EE16C14" w14:textId="77777777" w:rsidR="002C0B9B" w:rsidRPr="00AC5A6F" w:rsidRDefault="002C0B9B" w:rsidP="002C0B9B">
      <w:pPr>
        <w:ind w:firstLine="851"/>
        <w:rPr>
          <w:bCs/>
          <w:szCs w:val="28"/>
        </w:rPr>
      </w:pPr>
    </w:p>
    <w:p w14:paraId="38FC0BF7" w14:textId="77777777" w:rsidR="002C0B9B" w:rsidRPr="00AC5A6F" w:rsidRDefault="002C0B9B" w:rsidP="002C0B9B">
      <w:pPr>
        <w:ind w:firstLine="851"/>
        <w:rPr>
          <w:b/>
          <w:bCs/>
          <w:szCs w:val="28"/>
        </w:rPr>
      </w:pPr>
      <w:r w:rsidRPr="00AC5A6F">
        <w:rPr>
          <w:b/>
          <w:bCs/>
          <w:szCs w:val="28"/>
        </w:rPr>
        <w:t>3. Объекты капитального строительства</w:t>
      </w:r>
    </w:p>
    <w:p w14:paraId="1B1B9074" w14:textId="77777777" w:rsidR="001205D5" w:rsidRPr="00AC5A6F" w:rsidRDefault="001205D5" w:rsidP="001205D5">
      <w:pPr>
        <w:ind w:firstLine="851"/>
        <w:rPr>
          <w:szCs w:val="28"/>
        </w:rPr>
      </w:pPr>
      <w:r w:rsidRPr="00AC5A6F">
        <w:rPr>
          <w:bCs/>
          <w:szCs w:val="28"/>
        </w:rPr>
        <w:t xml:space="preserve">По состоянию на конец 2021 года в рамках 11 государственных программ предусматривались строительные и проектно-изыскательские работы на 54 объектах с финансированием в объеме 5 269,7 млн рублей (приложение № 3). </w:t>
      </w:r>
    </w:p>
    <w:p w14:paraId="0B81780D" w14:textId="77777777" w:rsidR="001205D5" w:rsidRPr="00AC5A6F" w:rsidRDefault="001205D5" w:rsidP="001205D5">
      <w:pPr>
        <w:ind w:firstLine="851"/>
        <w:rPr>
          <w:szCs w:val="28"/>
        </w:rPr>
      </w:pPr>
      <w:r w:rsidRPr="00AC5A6F">
        <w:rPr>
          <w:szCs w:val="28"/>
        </w:rPr>
        <w:t xml:space="preserve">Всего за счет средств 2021 года фактически выполнено и принято в установленном порядке работ на сумму 3 091,4 млн рублей (58,7 %). </w:t>
      </w:r>
      <w:r>
        <w:rPr>
          <w:szCs w:val="28"/>
        </w:rPr>
        <w:t>В 2020 году 3 759,3 (64,8 %) – соответственно.</w:t>
      </w:r>
    </w:p>
    <w:p w14:paraId="00E75043" w14:textId="77777777" w:rsidR="001205D5" w:rsidRDefault="001205D5" w:rsidP="001205D5">
      <w:pPr>
        <w:ind w:firstLine="851"/>
        <w:rPr>
          <w:szCs w:val="28"/>
        </w:rPr>
      </w:pPr>
      <w:r w:rsidRPr="00AC5A6F">
        <w:rPr>
          <w:szCs w:val="28"/>
        </w:rPr>
        <w:t xml:space="preserve">За счет средств областного бюджета выполнены работы на сумму 1 465,2 млн рублей из запланированных 2 411,8 млн рублей (в 2020 году - 1 549,4 млн рублей из 2 487 млн рублей). </w:t>
      </w:r>
    </w:p>
    <w:p w14:paraId="44FEBD08" w14:textId="77777777" w:rsidR="001205D5" w:rsidRDefault="001205D5" w:rsidP="001205D5">
      <w:pPr>
        <w:ind w:firstLine="851"/>
        <w:rPr>
          <w:szCs w:val="28"/>
        </w:rPr>
      </w:pPr>
      <w:r w:rsidRPr="00AC5A6F">
        <w:rPr>
          <w:szCs w:val="28"/>
        </w:rPr>
        <w:t>Объем выполненных работ за счет ассигнований из федерального бюджета составил 1 323,8 млн рублей при плане 1 641,5 млн рублей (в 2020 году</w:t>
      </w:r>
      <w:r>
        <w:rPr>
          <w:szCs w:val="28"/>
        </w:rPr>
        <w:t> </w:t>
      </w:r>
      <w:r w:rsidRPr="00AC5A6F">
        <w:rPr>
          <w:szCs w:val="28"/>
        </w:rPr>
        <w:t xml:space="preserve">– 1 846,3 при плане 2 492,8 млн рублей). </w:t>
      </w:r>
    </w:p>
    <w:p w14:paraId="7BA6B991" w14:textId="77777777" w:rsidR="001205D5" w:rsidRDefault="001205D5" w:rsidP="001205D5">
      <w:pPr>
        <w:ind w:firstLine="851"/>
        <w:rPr>
          <w:szCs w:val="28"/>
        </w:rPr>
      </w:pPr>
      <w:r w:rsidRPr="00AC5A6F">
        <w:rPr>
          <w:szCs w:val="28"/>
        </w:rPr>
        <w:t xml:space="preserve">За счет средств местных бюджетов выполнено работ на сумму 194,8 млн рублей из 469,2 млн рублей запланированных (в 2020 году – 205 из 325,3 млн рублей). </w:t>
      </w:r>
    </w:p>
    <w:p w14:paraId="4629D6ED" w14:textId="77777777" w:rsidR="001205D5" w:rsidRDefault="001205D5" w:rsidP="001205D5">
      <w:pPr>
        <w:rPr>
          <w:szCs w:val="28"/>
        </w:rPr>
      </w:pPr>
      <w:r w:rsidRPr="00C53220">
        <w:rPr>
          <w:szCs w:val="28"/>
        </w:rPr>
        <w:t>Значительная часть средств израсходована на строительство объектов образования – 32,7 % (1016,7 млн рублей) от общего объема кассовых расходов и культуры – 20,4 % (634,3 млн рублей) от общего объема кассовых расходов.</w:t>
      </w:r>
    </w:p>
    <w:p w14:paraId="4E2727A0" w14:textId="77777777" w:rsidR="001205D5" w:rsidRPr="00AC5A6F" w:rsidRDefault="001205D5" w:rsidP="001205D5">
      <w:pPr>
        <w:rPr>
          <w:szCs w:val="28"/>
        </w:rPr>
      </w:pPr>
      <w:r w:rsidRPr="00AC5A6F">
        <w:rPr>
          <w:bCs/>
          <w:szCs w:val="28"/>
        </w:rPr>
        <w:lastRenderedPageBreak/>
        <w:t>На ряде объектов продолжались работы за счет средств, не освоенных в предыдущие годы (выполнение составило 115,1 млн рублей).</w:t>
      </w:r>
    </w:p>
    <w:p w14:paraId="4F2803AF" w14:textId="77777777" w:rsidR="001205D5" w:rsidRPr="00C53220" w:rsidRDefault="001205D5" w:rsidP="001205D5">
      <w:pPr>
        <w:rPr>
          <w:szCs w:val="28"/>
        </w:rPr>
      </w:pPr>
      <w:r w:rsidRPr="00C53220">
        <w:rPr>
          <w:szCs w:val="28"/>
        </w:rPr>
        <w:t xml:space="preserve">Всего в 2021 году завершены работы на 19 объектах, 8 из них в рамках национальных проектов. </w:t>
      </w:r>
    </w:p>
    <w:p w14:paraId="4D223341" w14:textId="77777777" w:rsidR="001205D5" w:rsidRPr="00C53220" w:rsidRDefault="001205D5" w:rsidP="001205D5">
      <w:pPr>
        <w:rPr>
          <w:szCs w:val="28"/>
        </w:rPr>
      </w:pPr>
      <w:r w:rsidRPr="00C53220">
        <w:rPr>
          <w:szCs w:val="28"/>
        </w:rPr>
        <w:t xml:space="preserve">Получены разрешения на ввод в эксплуатацию </w:t>
      </w:r>
      <w:r w:rsidRPr="002C5E0E">
        <w:rPr>
          <w:color w:val="000000" w:themeColor="text1"/>
          <w:szCs w:val="28"/>
        </w:rPr>
        <w:t>16</w:t>
      </w:r>
      <w:r w:rsidRPr="00C53220">
        <w:rPr>
          <w:szCs w:val="28"/>
        </w:rPr>
        <w:t xml:space="preserve"> объектов, 7 из них в рамках национальных проектов:</w:t>
      </w:r>
    </w:p>
    <w:p w14:paraId="341526EC" w14:textId="77777777" w:rsidR="001205D5" w:rsidRPr="00C53220" w:rsidRDefault="001205D5" w:rsidP="001205D5">
      <w:pPr>
        <w:pStyle w:val="330"/>
        <w:shd w:val="clear" w:color="auto" w:fill="auto"/>
        <w:tabs>
          <w:tab w:val="left" w:pos="1276"/>
        </w:tabs>
        <w:spacing w:before="0" w:after="0" w:line="240" w:lineRule="auto"/>
        <w:ind w:right="-1" w:firstLine="851"/>
        <w:rPr>
          <w:rFonts w:eastAsia="Times New Roman"/>
          <w:b w:val="0"/>
          <w:bCs w:val="0"/>
          <w:sz w:val="28"/>
          <w:szCs w:val="22"/>
        </w:rPr>
      </w:pPr>
      <w:r w:rsidRPr="00C53220">
        <w:rPr>
          <w:rFonts w:eastAsia="Times New Roman"/>
          <w:b w:val="0"/>
          <w:bCs w:val="0"/>
          <w:sz w:val="28"/>
          <w:szCs w:val="22"/>
        </w:rPr>
        <w:t>- детский сад на 75 мест в п.г.т. Мурмаши Кольского района Мурманской области;</w:t>
      </w:r>
    </w:p>
    <w:p w14:paraId="2A82EB33" w14:textId="77777777" w:rsidR="001205D5" w:rsidRPr="00C53220" w:rsidRDefault="001205D5" w:rsidP="001205D5">
      <w:pPr>
        <w:pStyle w:val="330"/>
        <w:shd w:val="clear" w:color="auto" w:fill="auto"/>
        <w:tabs>
          <w:tab w:val="left" w:pos="1276"/>
        </w:tabs>
        <w:spacing w:before="0" w:after="0" w:line="240" w:lineRule="auto"/>
        <w:ind w:right="-1" w:firstLine="851"/>
        <w:rPr>
          <w:rFonts w:eastAsia="Times New Roman"/>
          <w:b w:val="0"/>
          <w:bCs w:val="0"/>
          <w:sz w:val="28"/>
          <w:szCs w:val="22"/>
        </w:rPr>
      </w:pPr>
      <w:r w:rsidRPr="00C53220">
        <w:rPr>
          <w:rFonts w:eastAsia="Times New Roman"/>
          <w:b w:val="0"/>
          <w:bCs w:val="0"/>
          <w:sz w:val="28"/>
          <w:szCs w:val="22"/>
        </w:rPr>
        <w:t>- детский сад на 220 мест в ЗАТО г. Североморск;</w:t>
      </w:r>
    </w:p>
    <w:p w14:paraId="7B85D798" w14:textId="77777777" w:rsidR="001205D5" w:rsidRPr="00C53220" w:rsidRDefault="001205D5" w:rsidP="001205D5">
      <w:pPr>
        <w:pStyle w:val="330"/>
        <w:shd w:val="clear" w:color="auto" w:fill="auto"/>
        <w:tabs>
          <w:tab w:val="left" w:pos="1276"/>
        </w:tabs>
        <w:spacing w:before="0" w:after="0" w:line="240" w:lineRule="auto"/>
        <w:ind w:right="-1" w:firstLine="851"/>
        <w:rPr>
          <w:rFonts w:eastAsia="Times New Roman"/>
          <w:b w:val="0"/>
          <w:bCs w:val="0"/>
          <w:sz w:val="28"/>
          <w:szCs w:val="22"/>
        </w:rPr>
      </w:pPr>
      <w:r w:rsidRPr="00C53220">
        <w:rPr>
          <w:rFonts w:eastAsia="Times New Roman"/>
          <w:b w:val="0"/>
          <w:bCs w:val="0"/>
          <w:sz w:val="28"/>
          <w:szCs w:val="22"/>
        </w:rPr>
        <w:t>- детский сад на 196 мест в районе домов № 31, 32 по улице Достоевского в городе Мурманске;</w:t>
      </w:r>
    </w:p>
    <w:p w14:paraId="58ACDAC7" w14:textId="77777777" w:rsidR="001205D5" w:rsidRPr="00AC5A6F" w:rsidRDefault="001205D5" w:rsidP="001205D5">
      <w:pPr>
        <w:pStyle w:val="330"/>
        <w:shd w:val="clear" w:color="auto" w:fill="auto"/>
        <w:tabs>
          <w:tab w:val="left" w:pos="1276"/>
        </w:tabs>
        <w:spacing w:before="0" w:after="0" w:line="240" w:lineRule="auto"/>
        <w:ind w:right="-1" w:firstLine="851"/>
        <w:rPr>
          <w:rFonts w:eastAsia="Times New Roman"/>
          <w:b w:val="0"/>
          <w:bCs w:val="0"/>
          <w:sz w:val="28"/>
          <w:szCs w:val="22"/>
        </w:rPr>
      </w:pPr>
      <w:r>
        <w:rPr>
          <w:rFonts w:eastAsia="Times New Roman"/>
          <w:b w:val="0"/>
          <w:bCs w:val="0"/>
          <w:sz w:val="28"/>
          <w:szCs w:val="22"/>
        </w:rPr>
        <w:t>- </w:t>
      </w:r>
      <w:r w:rsidRPr="00AC5A6F">
        <w:rPr>
          <w:rFonts w:eastAsia="Times New Roman"/>
          <w:b w:val="0"/>
          <w:bCs w:val="0"/>
          <w:sz w:val="28"/>
          <w:szCs w:val="22"/>
        </w:rPr>
        <w:t>одноэтажный жилой корпус детского оздоровительного центра «</w:t>
      </w:r>
      <w:proofErr w:type="spellStart"/>
      <w:r w:rsidRPr="00AC5A6F">
        <w:rPr>
          <w:rFonts w:eastAsia="Times New Roman"/>
          <w:b w:val="0"/>
          <w:bCs w:val="0"/>
          <w:sz w:val="28"/>
          <w:szCs w:val="22"/>
        </w:rPr>
        <w:t>Гандвиг</w:t>
      </w:r>
      <w:proofErr w:type="spellEnd"/>
      <w:r w:rsidRPr="00AC5A6F">
        <w:rPr>
          <w:rFonts w:eastAsia="Times New Roman"/>
          <w:b w:val="0"/>
          <w:bCs w:val="0"/>
          <w:sz w:val="28"/>
          <w:szCs w:val="22"/>
        </w:rPr>
        <w:t>»;</w:t>
      </w:r>
    </w:p>
    <w:p w14:paraId="7A51E82B" w14:textId="77777777" w:rsidR="001205D5" w:rsidRPr="00C53220" w:rsidRDefault="001205D5" w:rsidP="001205D5">
      <w:pPr>
        <w:pStyle w:val="330"/>
        <w:shd w:val="clear" w:color="auto" w:fill="auto"/>
        <w:tabs>
          <w:tab w:val="left" w:pos="1276"/>
        </w:tabs>
        <w:spacing w:before="0" w:after="0" w:line="240" w:lineRule="auto"/>
        <w:ind w:right="-1" w:firstLine="851"/>
        <w:rPr>
          <w:rFonts w:eastAsia="Times New Roman"/>
          <w:b w:val="0"/>
          <w:bCs w:val="0"/>
          <w:sz w:val="28"/>
          <w:szCs w:val="22"/>
        </w:rPr>
      </w:pPr>
      <w:r w:rsidRPr="00C53220">
        <w:rPr>
          <w:rFonts w:eastAsia="Times New Roman"/>
          <w:b w:val="0"/>
          <w:bCs w:val="0"/>
          <w:sz w:val="28"/>
          <w:szCs w:val="22"/>
        </w:rPr>
        <w:t>- административно-спортивный комплекс специализированной детско-юношеской спортивной школы олимпийского резерва по горнолыжному спорту в г. Кировске;</w:t>
      </w:r>
    </w:p>
    <w:p w14:paraId="3344BEB2" w14:textId="77777777" w:rsidR="001205D5" w:rsidRPr="00C53220" w:rsidRDefault="001205D5" w:rsidP="001205D5">
      <w:pPr>
        <w:pStyle w:val="330"/>
        <w:shd w:val="clear" w:color="auto" w:fill="auto"/>
        <w:tabs>
          <w:tab w:val="left" w:pos="1276"/>
        </w:tabs>
        <w:spacing w:before="0" w:after="0" w:line="240" w:lineRule="auto"/>
        <w:ind w:right="-1" w:firstLine="851"/>
        <w:rPr>
          <w:rFonts w:eastAsia="Times New Roman"/>
          <w:b w:val="0"/>
          <w:bCs w:val="0"/>
          <w:sz w:val="28"/>
          <w:szCs w:val="22"/>
        </w:rPr>
      </w:pPr>
      <w:r w:rsidRPr="00C53220">
        <w:rPr>
          <w:rFonts w:eastAsia="Times New Roman"/>
          <w:b w:val="0"/>
          <w:bCs w:val="0"/>
          <w:sz w:val="28"/>
          <w:szCs w:val="22"/>
        </w:rPr>
        <w:t>- здание ГОАУК «Мурманский областной драматический театр»;</w:t>
      </w:r>
    </w:p>
    <w:p w14:paraId="6F547CEA" w14:textId="77777777" w:rsidR="001205D5" w:rsidRPr="00C53220" w:rsidRDefault="001205D5" w:rsidP="001205D5">
      <w:pPr>
        <w:pStyle w:val="330"/>
        <w:shd w:val="clear" w:color="auto" w:fill="auto"/>
        <w:tabs>
          <w:tab w:val="left" w:pos="1276"/>
        </w:tabs>
        <w:spacing w:before="0" w:after="0" w:line="240" w:lineRule="auto"/>
        <w:ind w:right="-1" w:firstLine="851"/>
        <w:rPr>
          <w:rFonts w:eastAsia="Times New Roman"/>
          <w:b w:val="0"/>
          <w:bCs w:val="0"/>
          <w:sz w:val="28"/>
          <w:szCs w:val="22"/>
        </w:rPr>
      </w:pPr>
      <w:r w:rsidRPr="00C53220">
        <w:rPr>
          <w:rFonts w:eastAsia="Times New Roman"/>
          <w:b w:val="0"/>
          <w:bCs w:val="0"/>
          <w:sz w:val="28"/>
          <w:szCs w:val="22"/>
        </w:rPr>
        <w:t>- культурно-досуговый центр в с. Минькино Кольского район Мурманской области;</w:t>
      </w:r>
    </w:p>
    <w:p w14:paraId="17491D70" w14:textId="77777777" w:rsidR="001205D5" w:rsidRPr="00C53220" w:rsidRDefault="001205D5" w:rsidP="001205D5">
      <w:pPr>
        <w:pStyle w:val="330"/>
        <w:shd w:val="clear" w:color="auto" w:fill="auto"/>
        <w:tabs>
          <w:tab w:val="left" w:pos="1276"/>
        </w:tabs>
        <w:spacing w:before="0" w:after="0" w:line="240" w:lineRule="auto"/>
        <w:ind w:right="-1" w:firstLine="851"/>
        <w:rPr>
          <w:rFonts w:eastAsia="Times New Roman"/>
          <w:b w:val="0"/>
          <w:bCs w:val="0"/>
          <w:sz w:val="28"/>
          <w:szCs w:val="22"/>
        </w:rPr>
      </w:pPr>
      <w:r w:rsidRPr="00C53220">
        <w:rPr>
          <w:rFonts w:eastAsia="Times New Roman"/>
          <w:b w:val="0"/>
          <w:bCs w:val="0"/>
          <w:sz w:val="28"/>
          <w:szCs w:val="22"/>
        </w:rPr>
        <w:t xml:space="preserve">- мосты и путепроводы в Кировском и Апатитском районах Мурманской области; </w:t>
      </w:r>
    </w:p>
    <w:p w14:paraId="6AFB120C" w14:textId="77777777" w:rsidR="001205D5" w:rsidRPr="00AC5A6F" w:rsidRDefault="001205D5" w:rsidP="001205D5">
      <w:pPr>
        <w:pStyle w:val="330"/>
        <w:shd w:val="clear" w:color="auto" w:fill="auto"/>
        <w:tabs>
          <w:tab w:val="left" w:pos="1276"/>
        </w:tabs>
        <w:spacing w:before="0" w:after="0" w:line="240" w:lineRule="auto"/>
        <w:ind w:right="-1" w:firstLine="851"/>
        <w:rPr>
          <w:rFonts w:eastAsia="Times New Roman"/>
          <w:b w:val="0"/>
          <w:bCs w:val="0"/>
          <w:sz w:val="28"/>
          <w:szCs w:val="22"/>
        </w:rPr>
      </w:pPr>
      <w:r>
        <w:rPr>
          <w:rFonts w:eastAsia="Times New Roman"/>
          <w:b w:val="0"/>
          <w:bCs w:val="0"/>
          <w:sz w:val="28"/>
          <w:szCs w:val="22"/>
        </w:rPr>
        <w:t>- </w:t>
      </w:r>
      <w:r w:rsidRPr="00AC5A6F">
        <w:rPr>
          <w:rFonts w:eastAsia="Times New Roman"/>
          <w:b w:val="0"/>
          <w:bCs w:val="0"/>
          <w:sz w:val="28"/>
          <w:szCs w:val="22"/>
        </w:rPr>
        <w:t>предприятие питания, расположенное по адресу: Мурманская обл., г. Кировск, городской склон горы Айкуайвенчорр;</w:t>
      </w:r>
    </w:p>
    <w:p w14:paraId="3CF057B0" w14:textId="77777777" w:rsidR="001205D5" w:rsidRPr="00AC5A6F" w:rsidRDefault="001205D5" w:rsidP="001205D5">
      <w:pPr>
        <w:pStyle w:val="330"/>
        <w:shd w:val="clear" w:color="auto" w:fill="auto"/>
        <w:tabs>
          <w:tab w:val="left" w:pos="1276"/>
        </w:tabs>
        <w:spacing w:before="0" w:after="0" w:line="240" w:lineRule="auto"/>
        <w:ind w:right="-1" w:firstLine="851"/>
        <w:rPr>
          <w:rFonts w:eastAsia="Times New Roman"/>
          <w:b w:val="0"/>
          <w:bCs w:val="0"/>
          <w:sz w:val="28"/>
          <w:szCs w:val="22"/>
        </w:rPr>
      </w:pPr>
      <w:r>
        <w:rPr>
          <w:rFonts w:eastAsia="Times New Roman"/>
          <w:b w:val="0"/>
          <w:bCs w:val="0"/>
          <w:sz w:val="28"/>
          <w:szCs w:val="22"/>
        </w:rPr>
        <w:t>- </w:t>
      </w:r>
      <w:r w:rsidRPr="00AC5A6F">
        <w:rPr>
          <w:rFonts w:eastAsia="Times New Roman"/>
          <w:b w:val="0"/>
          <w:bCs w:val="0"/>
          <w:sz w:val="28"/>
          <w:szCs w:val="22"/>
        </w:rPr>
        <w:t>система искусственного оснежения для ГОАУМО «Кировская спортивная школа олимпийского резерва по горнолыжному спорту»;</w:t>
      </w:r>
    </w:p>
    <w:p w14:paraId="6B60C231" w14:textId="77777777" w:rsidR="001205D5" w:rsidRPr="00493798" w:rsidRDefault="001205D5" w:rsidP="001205D5">
      <w:pPr>
        <w:pStyle w:val="330"/>
        <w:shd w:val="clear" w:color="auto" w:fill="auto"/>
        <w:tabs>
          <w:tab w:val="left" w:pos="1276"/>
        </w:tabs>
        <w:spacing w:before="0" w:after="0" w:line="240" w:lineRule="auto"/>
        <w:ind w:right="-1" w:firstLine="851"/>
        <w:rPr>
          <w:rFonts w:eastAsia="Times New Roman"/>
          <w:b w:val="0"/>
          <w:bCs w:val="0"/>
          <w:sz w:val="28"/>
          <w:szCs w:val="22"/>
        </w:rPr>
      </w:pPr>
      <w:r>
        <w:rPr>
          <w:rFonts w:eastAsia="Times New Roman"/>
          <w:b w:val="0"/>
          <w:bCs w:val="0"/>
          <w:sz w:val="28"/>
          <w:szCs w:val="22"/>
        </w:rPr>
        <w:t>- </w:t>
      </w:r>
      <w:r w:rsidRPr="00AC5A6F">
        <w:rPr>
          <w:rFonts w:eastAsia="Times New Roman"/>
          <w:b w:val="0"/>
          <w:bCs w:val="0"/>
          <w:sz w:val="28"/>
          <w:szCs w:val="22"/>
        </w:rPr>
        <w:t>система искусственного оснежения для горнолыжных трасс горы А</w:t>
      </w:r>
      <w:r>
        <w:rPr>
          <w:rFonts w:eastAsia="Times New Roman"/>
          <w:b w:val="0"/>
          <w:bCs w:val="0"/>
          <w:sz w:val="28"/>
          <w:szCs w:val="22"/>
        </w:rPr>
        <w:t>йкуайвенчорр;</w:t>
      </w:r>
    </w:p>
    <w:p w14:paraId="7A06C809" w14:textId="77777777" w:rsidR="001205D5" w:rsidRPr="00B97DDE" w:rsidRDefault="001205D5" w:rsidP="001205D5">
      <w:pPr>
        <w:tabs>
          <w:tab w:val="left" w:pos="993"/>
        </w:tabs>
        <w:rPr>
          <w:szCs w:val="28"/>
        </w:rPr>
      </w:pPr>
      <w:r>
        <w:rPr>
          <w:szCs w:val="28"/>
        </w:rPr>
        <w:t xml:space="preserve">- </w:t>
      </w:r>
      <w:proofErr w:type="spellStart"/>
      <w:r>
        <w:rPr>
          <w:szCs w:val="28"/>
        </w:rPr>
        <w:t>автоподъезд</w:t>
      </w:r>
      <w:proofErr w:type="spellEnd"/>
      <w:r>
        <w:rPr>
          <w:szCs w:val="28"/>
        </w:rPr>
        <w:t xml:space="preserve"> к селу Териберка, км 0 - км 10;</w:t>
      </w:r>
    </w:p>
    <w:p w14:paraId="7134F362" w14:textId="77777777" w:rsidR="001205D5" w:rsidRPr="00AC5A6F" w:rsidRDefault="001205D5" w:rsidP="001205D5">
      <w:pPr>
        <w:tabs>
          <w:tab w:val="left" w:pos="993"/>
        </w:tabs>
        <w:rPr>
          <w:szCs w:val="28"/>
        </w:rPr>
      </w:pPr>
      <w:r w:rsidRPr="00E429D4">
        <w:rPr>
          <w:szCs w:val="28"/>
        </w:rPr>
        <w:t>- пожарно</w:t>
      </w:r>
      <w:r>
        <w:rPr>
          <w:szCs w:val="28"/>
        </w:rPr>
        <w:t>е</w:t>
      </w:r>
      <w:r w:rsidRPr="00E429D4">
        <w:rPr>
          <w:szCs w:val="28"/>
        </w:rPr>
        <w:t xml:space="preserve"> депо на 4 автомобиля в п.г.т. Умба</w:t>
      </w:r>
      <w:r>
        <w:rPr>
          <w:szCs w:val="28"/>
        </w:rPr>
        <w:t>;</w:t>
      </w:r>
    </w:p>
    <w:p w14:paraId="1769E905" w14:textId="77777777" w:rsidR="001205D5" w:rsidRPr="00E429D4" w:rsidRDefault="001205D5" w:rsidP="001205D5">
      <w:pPr>
        <w:tabs>
          <w:tab w:val="left" w:pos="993"/>
        </w:tabs>
        <w:rPr>
          <w:szCs w:val="28"/>
        </w:rPr>
      </w:pPr>
      <w:r>
        <w:rPr>
          <w:szCs w:val="28"/>
        </w:rPr>
        <w:t>-</w:t>
      </w:r>
      <w:r w:rsidRPr="00E429D4">
        <w:rPr>
          <w:szCs w:val="28"/>
        </w:rPr>
        <w:t xml:space="preserve"> ново</w:t>
      </w:r>
      <w:r>
        <w:rPr>
          <w:szCs w:val="28"/>
        </w:rPr>
        <w:t>е</w:t>
      </w:r>
      <w:r w:rsidRPr="00E429D4">
        <w:rPr>
          <w:szCs w:val="28"/>
        </w:rPr>
        <w:t xml:space="preserve"> кладбищ</w:t>
      </w:r>
      <w:r>
        <w:rPr>
          <w:szCs w:val="28"/>
        </w:rPr>
        <w:t>е</w:t>
      </w:r>
      <w:r w:rsidRPr="00E429D4">
        <w:rPr>
          <w:szCs w:val="28"/>
        </w:rPr>
        <w:t xml:space="preserve"> в районе п.г.т. Саф</w:t>
      </w:r>
      <w:r>
        <w:rPr>
          <w:szCs w:val="28"/>
        </w:rPr>
        <w:t>оново Мурманской области;</w:t>
      </w:r>
    </w:p>
    <w:p w14:paraId="551D2661" w14:textId="77777777" w:rsidR="001205D5" w:rsidRDefault="001205D5" w:rsidP="001205D5">
      <w:pPr>
        <w:tabs>
          <w:tab w:val="left" w:pos="993"/>
        </w:tabs>
        <w:rPr>
          <w:szCs w:val="28"/>
          <w:highlight w:val="yellow"/>
        </w:rPr>
      </w:pPr>
      <w:r>
        <w:rPr>
          <w:szCs w:val="28"/>
        </w:rPr>
        <w:t>- </w:t>
      </w:r>
      <w:proofErr w:type="spellStart"/>
      <w:r>
        <w:rPr>
          <w:szCs w:val="28"/>
        </w:rPr>
        <w:t>экопарк</w:t>
      </w:r>
      <w:proofErr w:type="spellEnd"/>
      <w:r w:rsidRPr="00E429D4">
        <w:rPr>
          <w:szCs w:val="28"/>
        </w:rPr>
        <w:t xml:space="preserve"> на территории </w:t>
      </w:r>
      <w:proofErr w:type="spellStart"/>
      <w:r w:rsidRPr="00E429D4">
        <w:rPr>
          <w:szCs w:val="28"/>
        </w:rPr>
        <w:t>г</w:t>
      </w:r>
      <w:r>
        <w:rPr>
          <w:szCs w:val="28"/>
        </w:rPr>
        <w:t>.</w:t>
      </w:r>
      <w:r w:rsidRPr="00E429D4">
        <w:rPr>
          <w:szCs w:val="28"/>
        </w:rPr>
        <w:t>Кировска</w:t>
      </w:r>
      <w:proofErr w:type="spellEnd"/>
      <w:r w:rsidRPr="00E429D4">
        <w:rPr>
          <w:szCs w:val="28"/>
        </w:rPr>
        <w:t xml:space="preserve"> (конн</w:t>
      </w:r>
      <w:r>
        <w:rPr>
          <w:szCs w:val="28"/>
        </w:rPr>
        <w:t>ого</w:t>
      </w:r>
      <w:r w:rsidRPr="00E429D4">
        <w:rPr>
          <w:szCs w:val="28"/>
        </w:rPr>
        <w:t xml:space="preserve"> клуб</w:t>
      </w:r>
      <w:r>
        <w:rPr>
          <w:szCs w:val="28"/>
        </w:rPr>
        <w:t>а</w:t>
      </w:r>
      <w:r w:rsidRPr="00E429D4">
        <w:rPr>
          <w:szCs w:val="28"/>
        </w:rPr>
        <w:t xml:space="preserve"> «Ласточка»)</w:t>
      </w:r>
      <w:r>
        <w:rPr>
          <w:szCs w:val="28"/>
        </w:rPr>
        <w:t>;</w:t>
      </w:r>
    </w:p>
    <w:p w14:paraId="5A562E9A" w14:textId="77777777" w:rsidR="001205D5" w:rsidRPr="00A607A0" w:rsidRDefault="001205D5" w:rsidP="001205D5">
      <w:pPr>
        <w:tabs>
          <w:tab w:val="left" w:pos="993"/>
        </w:tabs>
        <w:rPr>
          <w:szCs w:val="28"/>
        </w:rPr>
      </w:pPr>
      <w:r>
        <w:rPr>
          <w:szCs w:val="28"/>
        </w:rPr>
        <w:t>- канализационная</w:t>
      </w:r>
      <w:r w:rsidRPr="00E429D4">
        <w:rPr>
          <w:szCs w:val="28"/>
        </w:rPr>
        <w:t xml:space="preserve"> насосн</w:t>
      </w:r>
      <w:r>
        <w:rPr>
          <w:szCs w:val="28"/>
        </w:rPr>
        <w:t>ая</w:t>
      </w:r>
      <w:r w:rsidRPr="00E429D4">
        <w:rPr>
          <w:szCs w:val="28"/>
        </w:rPr>
        <w:t xml:space="preserve"> станци</w:t>
      </w:r>
      <w:r>
        <w:rPr>
          <w:szCs w:val="28"/>
        </w:rPr>
        <w:t>я</w:t>
      </w:r>
      <w:r w:rsidRPr="00E429D4">
        <w:rPr>
          <w:szCs w:val="28"/>
        </w:rPr>
        <w:t xml:space="preserve"> с напорным коллектором в сельском населенном пункте 25 км железной дороги Мончегорск-Оленья</w:t>
      </w:r>
      <w:r>
        <w:rPr>
          <w:szCs w:val="28"/>
        </w:rPr>
        <w:t>.</w:t>
      </w:r>
    </w:p>
    <w:p w14:paraId="3746C235" w14:textId="77777777" w:rsidR="001205D5" w:rsidRPr="00A607A0" w:rsidRDefault="001205D5" w:rsidP="001205D5">
      <w:pPr>
        <w:tabs>
          <w:tab w:val="left" w:pos="993"/>
        </w:tabs>
        <w:rPr>
          <w:szCs w:val="28"/>
        </w:rPr>
      </w:pPr>
      <w:r w:rsidRPr="00AC5A6F">
        <w:rPr>
          <w:szCs w:val="28"/>
        </w:rPr>
        <w:t>Завершены работы</w:t>
      </w:r>
      <w:r>
        <w:rPr>
          <w:szCs w:val="28"/>
        </w:rPr>
        <w:t xml:space="preserve"> по</w:t>
      </w:r>
      <w:r w:rsidRPr="00A607A0">
        <w:rPr>
          <w:szCs w:val="28"/>
        </w:rPr>
        <w:t xml:space="preserve"> </w:t>
      </w:r>
      <w:r>
        <w:rPr>
          <w:szCs w:val="28"/>
        </w:rPr>
        <w:t>с</w:t>
      </w:r>
      <w:r w:rsidRPr="00E429D4">
        <w:rPr>
          <w:szCs w:val="28"/>
        </w:rPr>
        <w:t>троительств</w:t>
      </w:r>
      <w:r>
        <w:rPr>
          <w:szCs w:val="28"/>
        </w:rPr>
        <w:t>у</w:t>
      </w:r>
      <w:r w:rsidRPr="00E429D4">
        <w:rPr>
          <w:szCs w:val="28"/>
        </w:rPr>
        <w:t xml:space="preserve"> п</w:t>
      </w:r>
      <w:r>
        <w:rPr>
          <w:szCs w:val="28"/>
        </w:rPr>
        <w:t>ешеходного моста (г. Полярный) и реконструкции стадиона МБОУ «Гимназия №1» (</w:t>
      </w:r>
      <w:r w:rsidRPr="00FE25B8">
        <w:rPr>
          <w:szCs w:val="28"/>
        </w:rPr>
        <w:t>г. Полярные Зори</w:t>
      </w:r>
      <w:r>
        <w:rPr>
          <w:szCs w:val="28"/>
        </w:rPr>
        <w:t>).</w:t>
      </w:r>
    </w:p>
    <w:p w14:paraId="30953330" w14:textId="77777777" w:rsidR="001205D5" w:rsidRPr="00C53220" w:rsidRDefault="001205D5" w:rsidP="001205D5">
      <w:pPr>
        <w:tabs>
          <w:tab w:val="left" w:pos="993"/>
        </w:tabs>
        <w:rPr>
          <w:szCs w:val="28"/>
        </w:rPr>
      </w:pPr>
      <w:r w:rsidRPr="00C53220">
        <w:rPr>
          <w:szCs w:val="28"/>
        </w:rPr>
        <w:t>Кроме того, в 2021 году начал свою работу центр цифрового образования детей IT-куб.</w:t>
      </w:r>
    </w:p>
    <w:p w14:paraId="66D97A4C" w14:textId="77777777" w:rsidR="001205D5" w:rsidRPr="00AC5A6F" w:rsidRDefault="001205D5" w:rsidP="001205D5">
      <w:pPr>
        <w:rPr>
          <w:bCs/>
          <w:szCs w:val="28"/>
        </w:rPr>
      </w:pPr>
      <w:r w:rsidRPr="00AC5A6F">
        <w:rPr>
          <w:bCs/>
          <w:szCs w:val="28"/>
        </w:rPr>
        <w:t>Работы с отставанием от графика осуществлялись на 18 объектах (Рисунок 4). Основными причинами отставания являлись: невыполнение подрядными организациями взятых на себя обязательств, выявление необходимости проведения дополнительных работ в ходе строительства объектов, а также сложности, обусловленные сложившейся эпидемиологической обстановкой в регионе в связи с распространением коронавирусной инфекции.</w:t>
      </w:r>
    </w:p>
    <w:p w14:paraId="4035A8D9" w14:textId="77777777" w:rsidR="001205D5" w:rsidRPr="00AC5A6F" w:rsidRDefault="001205D5" w:rsidP="001205D5">
      <w:pPr>
        <w:rPr>
          <w:szCs w:val="28"/>
        </w:rPr>
      </w:pPr>
      <w:r w:rsidRPr="00AC5A6F">
        <w:rPr>
          <w:szCs w:val="28"/>
        </w:rPr>
        <w:t>В 2021 году не выполнялись работы по 4 объектам:</w:t>
      </w:r>
    </w:p>
    <w:p w14:paraId="659B749B" w14:textId="77777777" w:rsidR="001205D5" w:rsidRPr="0057054B" w:rsidRDefault="001205D5" w:rsidP="001205D5">
      <w:pPr>
        <w:pStyle w:val="330"/>
        <w:shd w:val="clear" w:color="auto" w:fill="auto"/>
        <w:tabs>
          <w:tab w:val="left" w:pos="1276"/>
        </w:tabs>
        <w:spacing w:before="0" w:after="0" w:line="240" w:lineRule="auto"/>
        <w:ind w:right="-1" w:firstLine="851"/>
        <w:rPr>
          <w:rFonts w:eastAsia="Times New Roman"/>
          <w:b w:val="0"/>
          <w:bCs w:val="0"/>
          <w:sz w:val="28"/>
          <w:szCs w:val="22"/>
        </w:rPr>
      </w:pPr>
      <w:r>
        <w:rPr>
          <w:rFonts w:eastAsia="Times New Roman"/>
          <w:b w:val="0"/>
          <w:bCs w:val="0"/>
          <w:sz w:val="28"/>
          <w:szCs w:val="22"/>
        </w:rPr>
        <w:lastRenderedPageBreak/>
        <w:t>- </w:t>
      </w:r>
      <w:r w:rsidRPr="0057054B">
        <w:rPr>
          <w:rFonts w:eastAsia="Times New Roman"/>
          <w:b w:val="0"/>
          <w:bCs w:val="0"/>
          <w:sz w:val="28"/>
          <w:szCs w:val="22"/>
        </w:rPr>
        <w:t xml:space="preserve">строительство спортивной площадки ГАПОУ МО «Мурманский индустриальный колледж» (перераспределение </w:t>
      </w:r>
      <w:r>
        <w:rPr>
          <w:rFonts w:eastAsia="Times New Roman"/>
          <w:b w:val="0"/>
          <w:bCs w:val="0"/>
          <w:sz w:val="28"/>
          <w:szCs w:val="22"/>
        </w:rPr>
        <w:t xml:space="preserve">средств </w:t>
      </w:r>
      <w:r w:rsidRPr="0057054B">
        <w:rPr>
          <w:rFonts w:eastAsia="Times New Roman"/>
          <w:b w:val="0"/>
          <w:bCs w:val="0"/>
          <w:sz w:val="28"/>
          <w:szCs w:val="22"/>
        </w:rPr>
        <w:t xml:space="preserve">по причине невозможности выполнения </w:t>
      </w:r>
      <w:r>
        <w:rPr>
          <w:rFonts w:eastAsia="Times New Roman"/>
          <w:b w:val="0"/>
          <w:bCs w:val="0"/>
          <w:sz w:val="28"/>
          <w:szCs w:val="22"/>
        </w:rPr>
        <w:t>объекта</w:t>
      </w:r>
      <w:r w:rsidRPr="0057054B">
        <w:rPr>
          <w:rFonts w:eastAsia="Times New Roman"/>
          <w:b w:val="0"/>
          <w:bCs w:val="0"/>
          <w:sz w:val="28"/>
          <w:szCs w:val="22"/>
        </w:rPr>
        <w:t xml:space="preserve"> в 2021 году);</w:t>
      </w:r>
    </w:p>
    <w:p w14:paraId="17D54E1B" w14:textId="77777777" w:rsidR="001205D5" w:rsidRPr="0057054B" w:rsidRDefault="001205D5" w:rsidP="001205D5">
      <w:pPr>
        <w:pStyle w:val="330"/>
        <w:shd w:val="clear" w:color="auto" w:fill="auto"/>
        <w:tabs>
          <w:tab w:val="left" w:pos="1276"/>
        </w:tabs>
        <w:spacing w:before="0" w:after="0" w:line="240" w:lineRule="auto"/>
        <w:ind w:right="-1" w:firstLine="851"/>
        <w:rPr>
          <w:rFonts w:eastAsia="Times New Roman"/>
          <w:b w:val="0"/>
          <w:bCs w:val="0"/>
          <w:sz w:val="28"/>
          <w:szCs w:val="28"/>
        </w:rPr>
      </w:pPr>
      <w:r>
        <w:rPr>
          <w:rFonts w:eastAsia="Times New Roman"/>
          <w:b w:val="0"/>
          <w:bCs w:val="0"/>
          <w:sz w:val="28"/>
          <w:szCs w:val="22"/>
        </w:rPr>
        <w:t>- </w:t>
      </w:r>
      <w:r w:rsidRPr="00AC5A6F">
        <w:rPr>
          <w:rFonts w:eastAsia="Times New Roman"/>
          <w:b w:val="0"/>
          <w:bCs w:val="0"/>
          <w:sz w:val="28"/>
          <w:szCs w:val="22"/>
        </w:rPr>
        <w:t>строительство школы по ул. Советская в г. Мурманске</w:t>
      </w:r>
      <w:r w:rsidRPr="0057054B">
        <w:t xml:space="preserve"> </w:t>
      </w:r>
      <w:r w:rsidRPr="0057054B">
        <w:rPr>
          <w:b w:val="0"/>
          <w:sz w:val="28"/>
          <w:szCs w:val="28"/>
        </w:rPr>
        <w:t>(в связи с планируемым переносом с</w:t>
      </w:r>
      <w:r w:rsidRPr="0057054B">
        <w:rPr>
          <w:rFonts w:eastAsia="Times New Roman"/>
          <w:b w:val="0"/>
          <w:bCs w:val="0"/>
          <w:sz w:val="28"/>
          <w:szCs w:val="28"/>
        </w:rPr>
        <w:t xml:space="preserve">троительства на 2023 год по причине необходимости расторжения контракта </w:t>
      </w:r>
      <w:r>
        <w:rPr>
          <w:rFonts w:eastAsia="Times New Roman"/>
          <w:b w:val="0"/>
          <w:bCs w:val="0"/>
          <w:sz w:val="28"/>
          <w:szCs w:val="28"/>
        </w:rPr>
        <w:t>(отсутствие лимитов) и</w:t>
      </w:r>
      <w:r w:rsidRPr="0057054B">
        <w:rPr>
          <w:rFonts w:eastAsia="Times New Roman"/>
          <w:b w:val="0"/>
          <w:bCs w:val="0"/>
          <w:sz w:val="28"/>
          <w:szCs w:val="28"/>
        </w:rPr>
        <w:t xml:space="preserve"> наличием не расселенных сооружений</w:t>
      </w:r>
      <w:r>
        <w:rPr>
          <w:rFonts w:eastAsia="Times New Roman"/>
          <w:b w:val="0"/>
          <w:bCs w:val="0"/>
          <w:sz w:val="28"/>
          <w:szCs w:val="28"/>
        </w:rPr>
        <w:t>,</w:t>
      </w:r>
      <w:r w:rsidRPr="0057054B">
        <w:rPr>
          <w:rFonts w:eastAsia="Times New Roman"/>
          <w:b w:val="0"/>
          <w:bCs w:val="0"/>
          <w:sz w:val="28"/>
          <w:szCs w:val="28"/>
        </w:rPr>
        <w:t xml:space="preserve"> попадающих в пятно застройки);</w:t>
      </w:r>
    </w:p>
    <w:p w14:paraId="6D221595" w14:textId="77777777" w:rsidR="001205D5" w:rsidRDefault="001205D5" w:rsidP="001205D5">
      <w:pPr>
        <w:pStyle w:val="330"/>
        <w:shd w:val="clear" w:color="auto" w:fill="auto"/>
        <w:tabs>
          <w:tab w:val="left" w:pos="1276"/>
        </w:tabs>
        <w:spacing w:before="0" w:after="0" w:line="240" w:lineRule="auto"/>
        <w:ind w:right="-1" w:firstLine="851"/>
        <w:rPr>
          <w:rFonts w:eastAsia="Times New Roman"/>
          <w:b w:val="0"/>
          <w:bCs w:val="0"/>
          <w:sz w:val="28"/>
          <w:szCs w:val="22"/>
        </w:rPr>
      </w:pPr>
      <w:r>
        <w:rPr>
          <w:rFonts w:eastAsia="Times New Roman"/>
          <w:b w:val="0"/>
          <w:bCs w:val="0"/>
          <w:sz w:val="28"/>
          <w:szCs w:val="22"/>
        </w:rPr>
        <w:t>- </w:t>
      </w:r>
      <w:r w:rsidRPr="00AC5A6F">
        <w:rPr>
          <w:rFonts w:eastAsia="Times New Roman"/>
          <w:b w:val="0"/>
          <w:bCs w:val="0"/>
          <w:sz w:val="28"/>
          <w:szCs w:val="22"/>
        </w:rPr>
        <w:t xml:space="preserve">строительство жилого дом в </w:t>
      </w:r>
      <w:proofErr w:type="spellStart"/>
      <w:r w:rsidRPr="00AC5A6F">
        <w:rPr>
          <w:rFonts w:eastAsia="Times New Roman"/>
          <w:b w:val="0"/>
          <w:bCs w:val="0"/>
          <w:sz w:val="28"/>
          <w:szCs w:val="22"/>
        </w:rPr>
        <w:t>г.п</w:t>
      </w:r>
      <w:proofErr w:type="spellEnd"/>
      <w:r w:rsidRPr="00AC5A6F">
        <w:rPr>
          <w:rFonts w:eastAsia="Times New Roman"/>
          <w:b w:val="0"/>
          <w:bCs w:val="0"/>
          <w:sz w:val="28"/>
          <w:szCs w:val="22"/>
        </w:rPr>
        <w:t>. Молочный Кольского района Мурманской области</w:t>
      </w:r>
      <w:r>
        <w:rPr>
          <w:rFonts w:eastAsia="Times New Roman"/>
          <w:b w:val="0"/>
          <w:bCs w:val="0"/>
          <w:sz w:val="28"/>
          <w:szCs w:val="22"/>
        </w:rPr>
        <w:t xml:space="preserve"> (отмена строительства в связи с </w:t>
      </w:r>
      <w:r w:rsidRPr="0057054B">
        <w:rPr>
          <w:rFonts w:eastAsia="Times New Roman"/>
          <w:b w:val="0"/>
          <w:bCs w:val="0"/>
          <w:sz w:val="28"/>
          <w:szCs w:val="22"/>
        </w:rPr>
        <w:t>решением апелляционного суда о признании контракта на разработку ПСД недействительным</w:t>
      </w:r>
      <w:r>
        <w:rPr>
          <w:rFonts w:eastAsia="Times New Roman"/>
          <w:b w:val="0"/>
          <w:bCs w:val="0"/>
          <w:sz w:val="28"/>
          <w:szCs w:val="22"/>
        </w:rPr>
        <w:t>)</w:t>
      </w:r>
      <w:r w:rsidRPr="00AC5A6F">
        <w:rPr>
          <w:rFonts w:eastAsia="Times New Roman"/>
          <w:b w:val="0"/>
          <w:bCs w:val="0"/>
          <w:sz w:val="28"/>
          <w:szCs w:val="22"/>
        </w:rPr>
        <w:t>;</w:t>
      </w:r>
    </w:p>
    <w:p w14:paraId="4FA2E2AC" w14:textId="77777777" w:rsidR="001205D5" w:rsidRPr="0057054B" w:rsidRDefault="001205D5" w:rsidP="001205D5">
      <w:pPr>
        <w:pStyle w:val="330"/>
        <w:shd w:val="clear" w:color="auto" w:fill="auto"/>
        <w:tabs>
          <w:tab w:val="left" w:pos="1276"/>
        </w:tabs>
        <w:spacing w:before="0" w:after="0" w:line="240" w:lineRule="auto"/>
        <w:ind w:right="-1" w:firstLine="851"/>
        <w:rPr>
          <w:rFonts w:eastAsia="Times New Roman"/>
          <w:b w:val="0"/>
          <w:bCs w:val="0"/>
          <w:sz w:val="28"/>
          <w:szCs w:val="22"/>
        </w:rPr>
      </w:pPr>
      <w:r>
        <w:rPr>
          <w:rFonts w:eastAsia="Times New Roman"/>
          <w:b w:val="0"/>
          <w:bCs w:val="0"/>
          <w:sz w:val="28"/>
          <w:szCs w:val="22"/>
        </w:rPr>
        <w:t>- </w:t>
      </w:r>
      <w:r w:rsidRPr="0057054B">
        <w:rPr>
          <w:rFonts w:eastAsia="Times New Roman"/>
          <w:b w:val="0"/>
          <w:bCs w:val="0"/>
          <w:sz w:val="28"/>
          <w:szCs w:val="22"/>
        </w:rPr>
        <w:t>строительство учебно-методического центра военно-патриотического воспитания молодежи «Авангард» (</w:t>
      </w:r>
      <w:r>
        <w:rPr>
          <w:rFonts w:eastAsia="Times New Roman"/>
          <w:b w:val="0"/>
          <w:bCs w:val="0"/>
          <w:sz w:val="28"/>
          <w:szCs w:val="22"/>
        </w:rPr>
        <w:t xml:space="preserve">отсутствие определенного земельного участка </w:t>
      </w:r>
      <w:r w:rsidRPr="0057054B">
        <w:rPr>
          <w:rFonts w:eastAsia="Times New Roman"/>
          <w:b w:val="0"/>
          <w:bCs w:val="0"/>
          <w:sz w:val="28"/>
          <w:szCs w:val="22"/>
        </w:rPr>
        <w:t>под строительство объекта</w:t>
      </w:r>
      <w:r>
        <w:rPr>
          <w:rFonts w:eastAsia="Times New Roman"/>
          <w:b w:val="0"/>
          <w:bCs w:val="0"/>
          <w:sz w:val="28"/>
          <w:szCs w:val="22"/>
        </w:rPr>
        <w:t>).</w:t>
      </w:r>
    </w:p>
    <w:p w14:paraId="36DECFE7" w14:textId="77777777" w:rsidR="001205D5" w:rsidRPr="00AC5A6F" w:rsidRDefault="001205D5" w:rsidP="001205D5">
      <w:pPr>
        <w:tabs>
          <w:tab w:val="left" w:pos="1134"/>
        </w:tabs>
        <w:ind w:left="851" w:firstLine="851"/>
        <w:rPr>
          <w:szCs w:val="28"/>
        </w:rPr>
      </w:pPr>
    </w:p>
    <w:p w14:paraId="1CDAAE95" w14:textId="77777777" w:rsidR="001205D5" w:rsidRPr="00AC5A6F" w:rsidRDefault="001205D5" w:rsidP="001205D5">
      <w:pPr>
        <w:tabs>
          <w:tab w:val="left" w:pos="1134"/>
        </w:tabs>
        <w:ind w:left="142" w:firstLine="0"/>
        <w:rPr>
          <w:szCs w:val="28"/>
        </w:rPr>
      </w:pPr>
      <w:r w:rsidRPr="00AC5A6F">
        <w:rPr>
          <w:noProof/>
          <w:szCs w:val="28"/>
        </w:rPr>
        <w:drawing>
          <wp:inline distT="0" distB="0" distL="0" distR="0" wp14:anchorId="39F41BBB" wp14:editId="64D8ACE6">
            <wp:extent cx="5800725" cy="3200400"/>
            <wp:effectExtent l="0" t="0" r="0" b="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14:paraId="0C683F8E" w14:textId="77777777" w:rsidR="001205D5" w:rsidRPr="00AC5A6F" w:rsidRDefault="001205D5" w:rsidP="001205D5">
      <w:pPr>
        <w:jc w:val="center"/>
        <w:rPr>
          <w:bCs/>
          <w:szCs w:val="28"/>
        </w:rPr>
      </w:pPr>
    </w:p>
    <w:p w14:paraId="165AF19F" w14:textId="77777777" w:rsidR="001205D5" w:rsidRPr="00AC5A6F" w:rsidRDefault="001205D5" w:rsidP="001205D5">
      <w:pPr>
        <w:jc w:val="center"/>
        <w:rPr>
          <w:bCs/>
          <w:szCs w:val="28"/>
        </w:rPr>
      </w:pPr>
      <w:r w:rsidRPr="00AC5A6F">
        <w:rPr>
          <w:bCs/>
          <w:szCs w:val="28"/>
        </w:rPr>
        <w:t>Рисунок 4</w:t>
      </w:r>
    </w:p>
    <w:p w14:paraId="5E24950B" w14:textId="77777777" w:rsidR="000C6D93" w:rsidRDefault="000C6D93" w:rsidP="002C0B9B">
      <w:pPr>
        <w:rPr>
          <w:b/>
          <w:szCs w:val="28"/>
        </w:rPr>
      </w:pPr>
    </w:p>
    <w:p w14:paraId="3C76BF42" w14:textId="77777777" w:rsidR="000C6D93" w:rsidRDefault="000C6D93" w:rsidP="002C0B9B">
      <w:pPr>
        <w:rPr>
          <w:b/>
          <w:szCs w:val="28"/>
        </w:rPr>
      </w:pPr>
    </w:p>
    <w:p w14:paraId="04DF9044" w14:textId="77777777" w:rsidR="002C0B9B" w:rsidRPr="00AC5A6F" w:rsidRDefault="002C0B9B" w:rsidP="002C0B9B">
      <w:pPr>
        <w:rPr>
          <w:b/>
          <w:szCs w:val="28"/>
        </w:rPr>
      </w:pPr>
      <w:r w:rsidRPr="00AC5A6F">
        <w:rPr>
          <w:b/>
          <w:szCs w:val="28"/>
        </w:rPr>
        <w:t>4. Финансирование</w:t>
      </w:r>
    </w:p>
    <w:p w14:paraId="0FAE3AC7" w14:textId="444DE667" w:rsidR="002C0B9B" w:rsidRPr="00AC5A6F" w:rsidRDefault="002C0B9B" w:rsidP="002C0B9B">
      <w:pPr>
        <w:rPr>
          <w:szCs w:val="28"/>
        </w:rPr>
      </w:pPr>
      <w:r w:rsidRPr="00AC5A6F">
        <w:rPr>
          <w:szCs w:val="28"/>
        </w:rPr>
        <w:t>По состоянию на конец 202</w:t>
      </w:r>
      <w:r w:rsidR="00BA5351" w:rsidRPr="00AC5A6F">
        <w:rPr>
          <w:szCs w:val="28"/>
        </w:rPr>
        <w:t>1</w:t>
      </w:r>
      <w:r w:rsidRPr="00AC5A6F">
        <w:rPr>
          <w:szCs w:val="28"/>
        </w:rPr>
        <w:t xml:space="preserve"> года общий объем финансирования, запланированный на реализацию 16 государственных программ, составил </w:t>
      </w:r>
      <w:r w:rsidR="00BA5351" w:rsidRPr="00AC5A6F">
        <w:rPr>
          <w:szCs w:val="28"/>
        </w:rPr>
        <w:t>124,1 </w:t>
      </w:r>
      <w:r w:rsidRPr="00AC5A6F">
        <w:rPr>
          <w:szCs w:val="28"/>
        </w:rPr>
        <w:t xml:space="preserve">млрд рублей, в том числе за счет средств областного бюджета </w:t>
      </w:r>
      <w:r w:rsidR="00BA5351" w:rsidRPr="00AC5A6F">
        <w:rPr>
          <w:szCs w:val="28"/>
        </w:rPr>
        <w:t>85,7</w:t>
      </w:r>
      <w:r w:rsidRPr="00AC5A6F">
        <w:rPr>
          <w:szCs w:val="28"/>
        </w:rPr>
        <w:t> млрд рублей.</w:t>
      </w:r>
    </w:p>
    <w:p w14:paraId="2119AC3E" w14:textId="5C3BC1EE" w:rsidR="00C8675E" w:rsidRPr="00C53220" w:rsidRDefault="00C8675E" w:rsidP="00C8675E">
      <w:pPr>
        <w:autoSpaceDE w:val="0"/>
        <w:autoSpaceDN w:val="0"/>
        <w:rPr>
          <w:szCs w:val="28"/>
        </w:rPr>
      </w:pPr>
      <w:r w:rsidRPr="00C53220">
        <w:rPr>
          <w:szCs w:val="28"/>
        </w:rPr>
        <w:t>В том числе на реализацию мероприятий национальных проектов на территории Мурманской области в 2021 году плановые ассигнования составили 12,57</w:t>
      </w:r>
      <w:r w:rsidRPr="00C53220">
        <w:rPr>
          <w:bCs/>
          <w:szCs w:val="28"/>
        </w:rPr>
        <w:t xml:space="preserve"> млрд рублей </w:t>
      </w:r>
      <w:r w:rsidRPr="00C53220">
        <w:rPr>
          <w:iCs/>
          <w:szCs w:val="28"/>
        </w:rPr>
        <w:t xml:space="preserve">(в т.ч. </w:t>
      </w:r>
      <w:r w:rsidRPr="00C53220">
        <w:rPr>
          <w:bCs/>
          <w:iCs/>
          <w:szCs w:val="28"/>
        </w:rPr>
        <w:t>6,3 млрд рублей</w:t>
      </w:r>
      <w:r w:rsidRPr="00C53220">
        <w:rPr>
          <w:iCs/>
          <w:szCs w:val="28"/>
        </w:rPr>
        <w:t xml:space="preserve"> - ФБ, 4</w:t>
      </w:r>
      <w:r w:rsidRPr="00C53220">
        <w:rPr>
          <w:bCs/>
          <w:iCs/>
          <w:szCs w:val="28"/>
        </w:rPr>
        <w:t xml:space="preserve"> млрд рублей </w:t>
      </w:r>
      <w:r w:rsidRPr="00C53220">
        <w:rPr>
          <w:iCs/>
          <w:szCs w:val="28"/>
        </w:rPr>
        <w:t>- ОБ, 0,9 млрд руб</w:t>
      </w:r>
      <w:r w:rsidR="00CF521F" w:rsidRPr="00C53220">
        <w:rPr>
          <w:iCs/>
          <w:szCs w:val="28"/>
        </w:rPr>
        <w:t>лей</w:t>
      </w:r>
      <w:r w:rsidRPr="00C53220">
        <w:rPr>
          <w:iCs/>
          <w:szCs w:val="28"/>
        </w:rPr>
        <w:t xml:space="preserve"> - МБ, 1,4 </w:t>
      </w:r>
      <w:r w:rsidRPr="00C53220">
        <w:rPr>
          <w:bCs/>
          <w:iCs/>
          <w:szCs w:val="28"/>
        </w:rPr>
        <w:t xml:space="preserve">млрд рублей </w:t>
      </w:r>
      <w:r w:rsidRPr="00C53220">
        <w:rPr>
          <w:iCs/>
          <w:szCs w:val="28"/>
        </w:rPr>
        <w:t>- ВБ)</w:t>
      </w:r>
      <w:r w:rsidR="00BB4B16" w:rsidRPr="00C53220">
        <w:rPr>
          <w:iCs/>
          <w:szCs w:val="28"/>
        </w:rPr>
        <w:t>, и</w:t>
      </w:r>
      <w:r w:rsidR="00CF521F" w:rsidRPr="00C53220">
        <w:rPr>
          <w:szCs w:val="28"/>
        </w:rPr>
        <w:t>ли 10,1 % от общего объема финансирования в рамках государственных программ Мурманской области.</w:t>
      </w:r>
    </w:p>
    <w:p w14:paraId="2A118F01" w14:textId="1E388C2B" w:rsidR="002C0B9B" w:rsidRPr="00AC5A6F" w:rsidRDefault="002C0B9B" w:rsidP="002C0B9B">
      <w:pPr>
        <w:rPr>
          <w:szCs w:val="28"/>
        </w:rPr>
      </w:pPr>
      <w:r w:rsidRPr="00AC5A6F">
        <w:rPr>
          <w:szCs w:val="28"/>
        </w:rPr>
        <w:lastRenderedPageBreak/>
        <w:t xml:space="preserve">Плановые объемы </w:t>
      </w:r>
      <w:proofErr w:type="spellStart"/>
      <w:r w:rsidRPr="00AC5A6F">
        <w:rPr>
          <w:szCs w:val="28"/>
        </w:rPr>
        <w:t>софинансирования</w:t>
      </w:r>
      <w:proofErr w:type="spellEnd"/>
      <w:r w:rsidRPr="00AC5A6F">
        <w:rPr>
          <w:szCs w:val="28"/>
        </w:rPr>
        <w:t xml:space="preserve"> мероприятий государственных программ за счет средств федерального бюджета возросли</w:t>
      </w:r>
      <w:r w:rsidR="005B5924" w:rsidRPr="00AC5A6F">
        <w:rPr>
          <w:szCs w:val="28"/>
        </w:rPr>
        <w:t xml:space="preserve"> </w:t>
      </w:r>
      <w:r w:rsidRPr="00AC5A6F">
        <w:rPr>
          <w:szCs w:val="28"/>
        </w:rPr>
        <w:t xml:space="preserve">с </w:t>
      </w:r>
      <w:r w:rsidR="00BA5351" w:rsidRPr="00AC5A6F">
        <w:rPr>
          <w:szCs w:val="28"/>
        </w:rPr>
        <w:t>13,1</w:t>
      </w:r>
      <w:r w:rsidRPr="00AC5A6F">
        <w:rPr>
          <w:szCs w:val="28"/>
        </w:rPr>
        <w:t xml:space="preserve"> млрд рублей в 20</w:t>
      </w:r>
      <w:r w:rsidR="00BA5351" w:rsidRPr="00AC5A6F">
        <w:rPr>
          <w:szCs w:val="28"/>
        </w:rPr>
        <w:t>20</w:t>
      </w:r>
      <w:r w:rsidRPr="00AC5A6F">
        <w:rPr>
          <w:szCs w:val="28"/>
        </w:rPr>
        <w:t xml:space="preserve"> году до </w:t>
      </w:r>
      <w:r w:rsidR="00BA5351" w:rsidRPr="00AC5A6F">
        <w:rPr>
          <w:szCs w:val="28"/>
        </w:rPr>
        <w:t>18,3</w:t>
      </w:r>
      <w:r w:rsidRPr="00AC5A6F">
        <w:rPr>
          <w:szCs w:val="28"/>
        </w:rPr>
        <w:t xml:space="preserve"> млрд рублей в 202</w:t>
      </w:r>
      <w:r w:rsidR="00BA5351" w:rsidRPr="00AC5A6F">
        <w:rPr>
          <w:szCs w:val="28"/>
        </w:rPr>
        <w:t>1</w:t>
      </w:r>
      <w:r w:rsidRPr="00AC5A6F">
        <w:rPr>
          <w:szCs w:val="28"/>
        </w:rPr>
        <w:t xml:space="preserve"> году (на </w:t>
      </w:r>
      <w:r w:rsidR="00BA5351" w:rsidRPr="00AC5A6F">
        <w:rPr>
          <w:szCs w:val="28"/>
        </w:rPr>
        <w:t>39,7</w:t>
      </w:r>
      <w:r w:rsidR="009B1872">
        <w:rPr>
          <w:szCs w:val="28"/>
        </w:rPr>
        <w:t> </w:t>
      </w:r>
      <w:r w:rsidRPr="00AC5A6F">
        <w:rPr>
          <w:szCs w:val="28"/>
        </w:rPr>
        <w:t xml:space="preserve">%), что во многом обусловлено увеличением средств по национальным проектам </w:t>
      </w:r>
      <w:r w:rsidR="00C45149" w:rsidRPr="00AC5A6F">
        <w:rPr>
          <w:szCs w:val="28"/>
        </w:rPr>
        <w:t>«</w:t>
      </w:r>
      <w:r w:rsidRPr="00AC5A6F">
        <w:rPr>
          <w:szCs w:val="28"/>
        </w:rPr>
        <w:t>Жилье и городская среда</w:t>
      </w:r>
      <w:r w:rsidR="00C45149" w:rsidRPr="00AC5A6F">
        <w:rPr>
          <w:szCs w:val="28"/>
        </w:rPr>
        <w:t>»</w:t>
      </w:r>
      <w:r w:rsidRPr="00AC5A6F">
        <w:rPr>
          <w:szCs w:val="28"/>
        </w:rPr>
        <w:t xml:space="preserve">, </w:t>
      </w:r>
      <w:r w:rsidR="00C45149" w:rsidRPr="00AC5A6F">
        <w:rPr>
          <w:szCs w:val="28"/>
        </w:rPr>
        <w:t>«</w:t>
      </w:r>
      <w:r w:rsidRPr="00AC5A6F">
        <w:rPr>
          <w:szCs w:val="28"/>
        </w:rPr>
        <w:t>Экология</w:t>
      </w:r>
      <w:r w:rsidR="00C45149" w:rsidRPr="00AC5A6F">
        <w:rPr>
          <w:szCs w:val="28"/>
        </w:rPr>
        <w:t>»</w:t>
      </w:r>
      <w:r w:rsidRPr="00AC5A6F">
        <w:rPr>
          <w:szCs w:val="28"/>
        </w:rPr>
        <w:t xml:space="preserve">, </w:t>
      </w:r>
      <w:r w:rsidR="00C45149" w:rsidRPr="00AC5A6F">
        <w:rPr>
          <w:szCs w:val="28"/>
        </w:rPr>
        <w:t>«</w:t>
      </w:r>
      <w:r w:rsidRPr="00AC5A6F">
        <w:rPr>
          <w:szCs w:val="28"/>
        </w:rPr>
        <w:t>Малое и среднее предпринимательство и поддержка индивидуальной предпринимательской инициативы</w:t>
      </w:r>
      <w:r w:rsidR="00C45149" w:rsidRPr="00AC5A6F">
        <w:rPr>
          <w:szCs w:val="28"/>
        </w:rPr>
        <w:t>»</w:t>
      </w:r>
      <w:r w:rsidRPr="00AC5A6F">
        <w:rPr>
          <w:szCs w:val="28"/>
        </w:rPr>
        <w:t>, а также</w:t>
      </w:r>
      <w:r w:rsidR="00BA5351" w:rsidRPr="00AC5A6F">
        <w:rPr>
          <w:szCs w:val="28"/>
        </w:rPr>
        <w:t xml:space="preserve"> </w:t>
      </w:r>
      <w:r w:rsidRPr="00AC5A6F">
        <w:rPr>
          <w:szCs w:val="28"/>
        </w:rPr>
        <w:t>ростом финансирования на предоставление</w:t>
      </w:r>
      <w:r w:rsidRPr="00AC5A6F">
        <w:t xml:space="preserve"> социальных выплат </w:t>
      </w:r>
      <w:r w:rsidRPr="00AC5A6F">
        <w:rPr>
          <w:szCs w:val="28"/>
        </w:rPr>
        <w:t>отдельным категориям граждан.</w:t>
      </w:r>
    </w:p>
    <w:p w14:paraId="7EA7E15E" w14:textId="13D69487" w:rsidR="002C0B9B" w:rsidRPr="00AC5A6F" w:rsidRDefault="002C0B9B" w:rsidP="002C0B9B">
      <w:pPr>
        <w:rPr>
          <w:szCs w:val="28"/>
        </w:rPr>
      </w:pPr>
      <w:r w:rsidRPr="00AC5A6F">
        <w:rPr>
          <w:szCs w:val="28"/>
        </w:rPr>
        <w:t>Фактическое исполнение на 31 декабря 202</w:t>
      </w:r>
      <w:r w:rsidR="00A47AD0" w:rsidRPr="00AC5A6F">
        <w:rPr>
          <w:szCs w:val="28"/>
        </w:rPr>
        <w:t>1</w:t>
      </w:r>
      <w:r w:rsidRPr="00AC5A6F">
        <w:rPr>
          <w:szCs w:val="28"/>
        </w:rPr>
        <w:t xml:space="preserve"> года составило </w:t>
      </w:r>
      <w:r w:rsidR="00A47AD0" w:rsidRPr="00AC5A6F">
        <w:rPr>
          <w:szCs w:val="28"/>
        </w:rPr>
        <w:t>118,7</w:t>
      </w:r>
      <w:r w:rsidRPr="00AC5A6F">
        <w:rPr>
          <w:szCs w:val="28"/>
        </w:rPr>
        <w:t xml:space="preserve"> млрд рублей – </w:t>
      </w:r>
      <w:r w:rsidR="00A47AD0" w:rsidRPr="00AC5A6F">
        <w:rPr>
          <w:szCs w:val="28"/>
        </w:rPr>
        <w:t>95,7</w:t>
      </w:r>
      <w:r w:rsidR="00CF521F">
        <w:rPr>
          <w:szCs w:val="28"/>
        </w:rPr>
        <w:t> </w:t>
      </w:r>
      <w:r w:rsidRPr="00AC5A6F">
        <w:rPr>
          <w:szCs w:val="28"/>
        </w:rPr>
        <w:t>% от запланированных на год объемов (таблица 1).</w:t>
      </w:r>
    </w:p>
    <w:p w14:paraId="097DC258" w14:textId="174C6A39" w:rsidR="002C0B9B" w:rsidRPr="00AC5A6F" w:rsidRDefault="002C0B9B" w:rsidP="002C0B9B">
      <w:pPr>
        <w:rPr>
          <w:szCs w:val="28"/>
        </w:rPr>
      </w:pPr>
      <w:r w:rsidRPr="00AC5A6F">
        <w:rPr>
          <w:szCs w:val="28"/>
        </w:rPr>
        <w:t>По сравнению с результатами 20</w:t>
      </w:r>
      <w:r w:rsidR="005A64FB" w:rsidRPr="00AC5A6F">
        <w:rPr>
          <w:szCs w:val="28"/>
        </w:rPr>
        <w:t>20</w:t>
      </w:r>
      <w:r w:rsidRPr="00AC5A6F">
        <w:rPr>
          <w:szCs w:val="28"/>
        </w:rPr>
        <w:t xml:space="preserve"> года степень освоения</w:t>
      </w:r>
      <w:r w:rsidR="00BA5351" w:rsidRPr="00AC5A6F">
        <w:rPr>
          <w:szCs w:val="28"/>
        </w:rPr>
        <w:t xml:space="preserve"> </w:t>
      </w:r>
      <w:r w:rsidRPr="00AC5A6F">
        <w:rPr>
          <w:szCs w:val="28"/>
        </w:rPr>
        <w:t xml:space="preserve">предусмотренных объемов финансовых средств </w:t>
      </w:r>
      <w:r w:rsidR="005A64FB" w:rsidRPr="00AC5A6F">
        <w:rPr>
          <w:szCs w:val="28"/>
        </w:rPr>
        <w:t>увеличилась</w:t>
      </w:r>
      <w:r w:rsidRPr="00AC5A6F">
        <w:rPr>
          <w:szCs w:val="28"/>
        </w:rPr>
        <w:t xml:space="preserve"> на 2,</w:t>
      </w:r>
      <w:r w:rsidR="005A64FB" w:rsidRPr="00AC5A6F">
        <w:rPr>
          <w:szCs w:val="28"/>
        </w:rPr>
        <w:t>2</w:t>
      </w:r>
      <w:r w:rsidRPr="00AC5A6F">
        <w:rPr>
          <w:szCs w:val="28"/>
        </w:rPr>
        <w:t xml:space="preserve"> </w:t>
      </w:r>
      <w:proofErr w:type="spellStart"/>
      <w:r w:rsidRPr="00AC5A6F">
        <w:rPr>
          <w:szCs w:val="28"/>
        </w:rPr>
        <w:t>п.п</w:t>
      </w:r>
      <w:proofErr w:type="spellEnd"/>
      <w:r w:rsidRPr="00AC5A6F">
        <w:rPr>
          <w:szCs w:val="28"/>
        </w:rPr>
        <w:t xml:space="preserve">., в том числе за счет </w:t>
      </w:r>
      <w:r w:rsidR="00CF521F">
        <w:rPr>
          <w:szCs w:val="28"/>
        </w:rPr>
        <w:t>роста</w:t>
      </w:r>
      <w:r w:rsidR="005A64FB" w:rsidRPr="00AC5A6F">
        <w:t xml:space="preserve"> </w:t>
      </w:r>
      <w:r w:rsidR="005A64FB" w:rsidRPr="00AC5A6F">
        <w:rPr>
          <w:szCs w:val="28"/>
        </w:rPr>
        <w:t xml:space="preserve">уровня освоения средств ВБС – на 17 </w:t>
      </w:r>
      <w:proofErr w:type="spellStart"/>
      <w:r w:rsidR="005A64FB" w:rsidRPr="00AC5A6F">
        <w:rPr>
          <w:szCs w:val="28"/>
        </w:rPr>
        <w:t>п.п</w:t>
      </w:r>
      <w:proofErr w:type="spellEnd"/>
      <w:r w:rsidR="005A64FB" w:rsidRPr="00AC5A6F">
        <w:rPr>
          <w:szCs w:val="28"/>
        </w:rPr>
        <w:t xml:space="preserve">., и </w:t>
      </w:r>
      <w:r w:rsidRPr="00AC5A6F">
        <w:rPr>
          <w:szCs w:val="28"/>
        </w:rPr>
        <w:t xml:space="preserve">снижения уровня освоения средств ОБ </w:t>
      </w:r>
      <w:r w:rsidR="005A64FB" w:rsidRPr="00AC5A6F">
        <w:rPr>
          <w:szCs w:val="28"/>
        </w:rPr>
        <w:t>–</w:t>
      </w:r>
      <w:r w:rsidRPr="00AC5A6F">
        <w:rPr>
          <w:szCs w:val="28"/>
        </w:rPr>
        <w:t xml:space="preserve"> на </w:t>
      </w:r>
      <w:r w:rsidR="005A64FB" w:rsidRPr="00AC5A6F">
        <w:rPr>
          <w:szCs w:val="28"/>
        </w:rPr>
        <w:t>0,5</w:t>
      </w:r>
      <w:r w:rsidRPr="00AC5A6F">
        <w:rPr>
          <w:szCs w:val="28"/>
        </w:rPr>
        <w:t xml:space="preserve"> </w:t>
      </w:r>
      <w:proofErr w:type="spellStart"/>
      <w:r w:rsidRPr="00AC5A6F">
        <w:rPr>
          <w:szCs w:val="28"/>
        </w:rPr>
        <w:t>п.п</w:t>
      </w:r>
      <w:proofErr w:type="spellEnd"/>
      <w:r w:rsidRPr="00AC5A6F">
        <w:rPr>
          <w:szCs w:val="28"/>
        </w:rPr>
        <w:t xml:space="preserve">., ФБ – на </w:t>
      </w:r>
      <w:r w:rsidR="005A64FB" w:rsidRPr="00AC5A6F">
        <w:rPr>
          <w:szCs w:val="28"/>
        </w:rPr>
        <w:t>0,3</w:t>
      </w:r>
      <w:r w:rsidRPr="00AC5A6F">
        <w:rPr>
          <w:szCs w:val="28"/>
        </w:rPr>
        <w:t xml:space="preserve"> </w:t>
      </w:r>
      <w:proofErr w:type="spellStart"/>
      <w:r w:rsidRPr="00AC5A6F">
        <w:rPr>
          <w:szCs w:val="28"/>
        </w:rPr>
        <w:t>п.п</w:t>
      </w:r>
      <w:proofErr w:type="spellEnd"/>
      <w:r w:rsidRPr="00AC5A6F">
        <w:rPr>
          <w:szCs w:val="28"/>
        </w:rPr>
        <w:t xml:space="preserve">., </w:t>
      </w:r>
      <w:r w:rsidR="005A64FB" w:rsidRPr="00AC5A6F">
        <w:rPr>
          <w:szCs w:val="28"/>
        </w:rPr>
        <w:t xml:space="preserve">МБ – на 9,8 </w:t>
      </w:r>
      <w:proofErr w:type="spellStart"/>
      <w:r w:rsidR="005A64FB" w:rsidRPr="00AC5A6F">
        <w:rPr>
          <w:szCs w:val="28"/>
        </w:rPr>
        <w:t>п.п</w:t>
      </w:r>
      <w:proofErr w:type="spellEnd"/>
      <w:r w:rsidR="005A64FB" w:rsidRPr="00AC5A6F">
        <w:rPr>
          <w:szCs w:val="28"/>
        </w:rPr>
        <w:t xml:space="preserve">., </w:t>
      </w:r>
    </w:p>
    <w:p w14:paraId="585F0B5B" w14:textId="77777777" w:rsidR="002C0B9B" w:rsidRPr="00AC5A6F" w:rsidRDefault="002C0B9B" w:rsidP="002C0B9B">
      <w:pPr>
        <w:jc w:val="right"/>
        <w:rPr>
          <w:sz w:val="24"/>
          <w:szCs w:val="24"/>
        </w:rPr>
      </w:pPr>
      <w:r w:rsidRPr="00AC5A6F">
        <w:rPr>
          <w:sz w:val="24"/>
          <w:szCs w:val="24"/>
        </w:rPr>
        <w:t>Таблица 1</w:t>
      </w:r>
    </w:p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6"/>
        <w:gridCol w:w="2183"/>
        <w:gridCol w:w="2432"/>
        <w:gridCol w:w="2037"/>
      </w:tblGrid>
      <w:tr w:rsidR="002C0B9B" w:rsidRPr="00AC5A6F" w14:paraId="7D94F43E" w14:textId="77777777" w:rsidTr="00BA5351">
        <w:trPr>
          <w:trHeight w:val="20"/>
          <w:jc w:val="center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438E54" w14:textId="77777777" w:rsidR="002C0B9B" w:rsidRPr="00AC5A6F" w:rsidRDefault="002C0B9B" w:rsidP="00BB4B16">
            <w:pPr>
              <w:ind w:firstLine="0"/>
              <w:jc w:val="center"/>
              <w:rPr>
                <w:color w:val="000000"/>
                <w:sz w:val="24"/>
              </w:rPr>
            </w:pPr>
            <w:r w:rsidRPr="00AC5A6F">
              <w:rPr>
                <w:color w:val="000000"/>
                <w:sz w:val="24"/>
                <w:szCs w:val="24"/>
              </w:rPr>
              <w:t>Всего по государственным программам</w:t>
            </w: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B8186A" w14:textId="77777777" w:rsidR="002C0B9B" w:rsidRPr="00AC5A6F" w:rsidRDefault="002C0B9B" w:rsidP="00BB4B16">
            <w:pPr>
              <w:ind w:firstLine="0"/>
              <w:jc w:val="center"/>
              <w:rPr>
                <w:color w:val="000000"/>
                <w:sz w:val="24"/>
              </w:rPr>
            </w:pPr>
            <w:r w:rsidRPr="00AC5A6F">
              <w:rPr>
                <w:color w:val="000000"/>
                <w:sz w:val="24"/>
              </w:rPr>
              <w:t>Запланировано на год,</w:t>
            </w:r>
            <w:r w:rsidRPr="00AC5A6F">
              <w:rPr>
                <w:sz w:val="24"/>
                <w:szCs w:val="24"/>
              </w:rPr>
              <w:t xml:space="preserve"> млн. рублей</w:t>
            </w: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8D6390" w14:textId="77777777" w:rsidR="002C0B9B" w:rsidRPr="00AC5A6F" w:rsidRDefault="002C0B9B" w:rsidP="00BB4B16">
            <w:pPr>
              <w:ind w:firstLine="0"/>
              <w:jc w:val="center"/>
              <w:rPr>
                <w:color w:val="000000"/>
                <w:sz w:val="24"/>
              </w:rPr>
            </w:pPr>
            <w:r w:rsidRPr="00AC5A6F">
              <w:rPr>
                <w:color w:val="000000"/>
                <w:sz w:val="24"/>
              </w:rPr>
              <w:t>Исполнение,</w:t>
            </w:r>
            <w:r w:rsidRPr="00AC5A6F">
              <w:rPr>
                <w:sz w:val="24"/>
                <w:szCs w:val="24"/>
              </w:rPr>
              <w:t xml:space="preserve"> млн. рублей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3168F9" w14:textId="77777777" w:rsidR="002C0B9B" w:rsidRPr="00AC5A6F" w:rsidRDefault="002C0B9B" w:rsidP="00BB4B16">
            <w:pPr>
              <w:ind w:firstLine="0"/>
              <w:jc w:val="center"/>
              <w:rPr>
                <w:color w:val="000000"/>
                <w:sz w:val="24"/>
              </w:rPr>
            </w:pPr>
            <w:r w:rsidRPr="00AC5A6F">
              <w:rPr>
                <w:color w:val="000000"/>
                <w:sz w:val="24"/>
              </w:rPr>
              <w:t>Степень освоения средств</w:t>
            </w:r>
          </w:p>
        </w:tc>
      </w:tr>
      <w:tr w:rsidR="00BA5351" w:rsidRPr="00AC5A6F" w14:paraId="1D9E704D" w14:textId="77777777" w:rsidTr="00BA5351">
        <w:trPr>
          <w:trHeight w:val="20"/>
          <w:jc w:val="center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F10E3B" w14:textId="62D7467D" w:rsidR="00BA5351" w:rsidRPr="00AC5A6F" w:rsidRDefault="00BA5351" w:rsidP="00BA5351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AC5A6F">
              <w:rPr>
                <w:color w:val="000000"/>
                <w:sz w:val="24"/>
                <w:szCs w:val="24"/>
              </w:rPr>
              <w:t xml:space="preserve">Всего </w:t>
            </w:r>
            <w:r w:rsidRPr="00AC5A6F">
              <w:rPr>
                <w:b/>
                <w:bCs/>
                <w:color w:val="000000"/>
                <w:sz w:val="24"/>
                <w:szCs w:val="24"/>
              </w:rPr>
              <w:t>за 2021 год</w:t>
            </w:r>
            <w:r w:rsidRPr="00AC5A6F">
              <w:rPr>
                <w:color w:val="000000"/>
                <w:sz w:val="24"/>
                <w:szCs w:val="24"/>
              </w:rPr>
              <w:t>, в т.ч.:</w:t>
            </w: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BBAFBF" w14:textId="6A52F50E" w:rsidR="00BA5351" w:rsidRPr="00AC5A6F" w:rsidRDefault="00BA5351" w:rsidP="00BA5351">
            <w:pPr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AC5A6F">
              <w:rPr>
                <w:b/>
                <w:bCs/>
                <w:sz w:val="24"/>
                <w:szCs w:val="24"/>
              </w:rPr>
              <w:t>124 062,6</w:t>
            </w: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5202B6" w14:textId="7EA0F39B" w:rsidR="00BA5351" w:rsidRPr="00AC5A6F" w:rsidRDefault="00BA5351" w:rsidP="00BA535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AC5A6F">
              <w:rPr>
                <w:b/>
                <w:bCs/>
                <w:sz w:val="24"/>
                <w:szCs w:val="24"/>
              </w:rPr>
              <w:t>118 671,0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3ECF2A" w14:textId="02201056" w:rsidR="00BA5351" w:rsidRPr="00AC5A6F" w:rsidRDefault="00BA5351" w:rsidP="00BA535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C5A6F">
              <w:rPr>
                <w:b/>
                <w:bCs/>
                <w:sz w:val="24"/>
                <w:szCs w:val="24"/>
              </w:rPr>
              <w:t>95,7%</w:t>
            </w:r>
          </w:p>
        </w:tc>
      </w:tr>
      <w:tr w:rsidR="00BA5351" w:rsidRPr="00AC5A6F" w14:paraId="31EBF9AB" w14:textId="77777777" w:rsidTr="00BB4B16">
        <w:trPr>
          <w:trHeight w:val="20"/>
          <w:jc w:val="center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46FF21" w14:textId="69B3776E" w:rsidR="00BA5351" w:rsidRPr="00AC5A6F" w:rsidRDefault="00BA5351" w:rsidP="00BA5351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AC5A6F">
              <w:t>ОБ</w:t>
            </w: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B687ED" w14:textId="321F5CA0" w:rsidR="00BA5351" w:rsidRPr="00AC5A6F" w:rsidRDefault="00BA5351" w:rsidP="00BA5351">
            <w:pPr>
              <w:ind w:firstLine="0"/>
              <w:jc w:val="right"/>
              <w:rPr>
                <w:b/>
                <w:sz w:val="24"/>
                <w:szCs w:val="24"/>
              </w:rPr>
            </w:pPr>
            <w:r w:rsidRPr="00AC5A6F">
              <w:rPr>
                <w:sz w:val="24"/>
                <w:szCs w:val="24"/>
              </w:rPr>
              <w:t>85 743,3</w:t>
            </w: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89815C" w14:textId="6204EEDB" w:rsidR="00BA5351" w:rsidRPr="00AC5A6F" w:rsidRDefault="00BA5351" w:rsidP="00BA5351">
            <w:pPr>
              <w:jc w:val="right"/>
              <w:rPr>
                <w:b/>
                <w:color w:val="000000"/>
                <w:sz w:val="24"/>
                <w:szCs w:val="24"/>
              </w:rPr>
            </w:pPr>
            <w:r w:rsidRPr="00AC5A6F">
              <w:rPr>
                <w:sz w:val="24"/>
                <w:szCs w:val="24"/>
              </w:rPr>
              <w:t>80 558,4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34A6B3" w14:textId="6FAFF885" w:rsidR="00BA5351" w:rsidRPr="00AC5A6F" w:rsidRDefault="00BA5351" w:rsidP="00BA5351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AC5A6F">
              <w:rPr>
                <w:sz w:val="24"/>
                <w:szCs w:val="24"/>
              </w:rPr>
              <w:t>94,0%</w:t>
            </w:r>
          </w:p>
        </w:tc>
      </w:tr>
      <w:tr w:rsidR="00BA5351" w:rsidRPr="00AC5A6F" w14:paraId="3B8E0E07" w14:textId="77777777" w:rsidTr="00BB4B16">
        <w:trPr>
          <w:trHeight w:val="20"/>
          <w:jc w:val="center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D5EA64" w14:textId="24F9B36C" w:rsidR="00BA5351" w:rsidRPr="00AC5A6F" w:rsidRDefault="00BA5351" w:rsidP="00BA5351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AC5A6F">
              <w:t>ФБ</w:t>
            </w: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8DCCED" w14:textId="12C08BCE" w:rsidR="00BA5351" w:rsidRPr="00AC5A6F" w:rsidRDefault="00BA5351" w:rsidP="00BA5351">
            <w:pPr>
              <w:ind w:firstLine="0"/>
              <w:jc w:val="right"/>
              <w:rPr>
                <w:b/>
                <w:sz w:val="24"/>
                <w:szCs w:val="24"/>
              </w:rPr>
            </w:pPr>
            <w:r w:rsidRPr="00AC5A6F">
              <w:rPr>
                <w:sz w:val="24"/>
                <w:szCs w:val="24"/>
              </w:rPr>
              <w:t>18 285,3</w:t>
            </w: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FB8EB2" w14:textId="70AC7511" w:rsidR="00BA5351" w:rsidRPr="00AC5A6F" w:rsidRDefault="00BA5351" w:rsidP="00BA5351">
            <w:pPr>
              <w:jc w:val="right"/>
              <w:rPr>
                <w:b/>
                <w:color w:val="000000"/>
                <w:sz w:val="24"/>
                <w:szCs w:val="24"/>
              </w:rPr>
            </w:pPr>
            <w:r w:rsidRPr="00AC5A6F">
              <w:rPr>
                <w:sz w:val="24"/>
                <w:szCs w:val="24"/>
              </w:rPr>
              <w:t>16 830,9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9DFA0A" w14:textId="6034194A" w:rsidR="00BA5351" w:rsidRPr="00AC5A6F" w:rsidRDefault="00BA5351" w:rsidP="00BA5351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AC5A6F">
              <w:rPr>
                <w:sz w:val="24"/>
                <w:szCs w:val="24"/>
              </w:rPr>
              <w:t>92,0%</w:t>
            </w:r>
          </w:p>
        </w:tc>
      </w:tr>
      <w:tr w:rsidR="00BA5351" w:rsidRPr="00AC5A6F" w14:paraId="082859CD" w14:textId="77777777" w:rsidTr="00BB4B16">
        <w:trPr>
          <w:trHeight w:val="20"/>
          <w:jc w:val="center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BCE574" w14:textId="1A64E9DD" w:rsidR="00BA5351" w:rsidRPr="00AC5A6F" w:rsidRDefault="00BA5351" w:rsidP="00BA5351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AC5A6F">
              <w:t>МБ</w:t>
            </w: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BB74DA" w14:textId="06FA7503" w:rsidR="00BA5351" w:rsidRPr="00AC5A6F" w:rsidRDefault="00BA5351" w:rsidP="00BA5351">
            <w:pPr>
              <w:ind w:firstLine="0"/>
              <w:jc w:val="right"/>
              <w:rPr>
                <w:b/>
                <w:sz w:val="24"/>
                <w:szCs w:val="24"/>
              </w:rPr>
            </w:pPr>
            <w:r w:rsidRPr="00AC5A6F">
              <w:rPr>
                <w:sz w:val="24"/>
                <w:szCs w:val="24"/>
              </w:rPr>
              <w:t>1 265,1</w:t>
            </w: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7E7D48" w14:textId="0E9703C8" w:rsidR="00BA5351" w:rsidRPr="00AC5A6F" w:rsidRDefault="00BA5351" w:rsidP="00BA5351">
            <w:pPr>
              <w:jc w:val="right"/>
              <w:rPr>
                <w:b/>
                <w:color w:val="000000"/>
                <w:sz w:val="24"/>
                <w:szCs w:val="24"/>
              </w:rPr>
            </w:pPr>
            <w:r w:rsidRPr="00AC5A6F">
              <w:rPr>
                <w:sz w:val="24"/>
                <w:szCs w:val="24"/>
              </w:rPr>
              <w:t>917,0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98DB78" w14:textId="3A55F883" w:rsidR="00BA5351" w:rsidRPr="00AC5A6F" w:rsidRDefault="00BA5351" w:rsidP="00BA5351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AC5A6F">
              <w:rPr>
                <w:sz w:val="24"/>
                <w:szCs w:val="24"/>
              </w:rPr>
              <w:t>72,5%</w:t>
            </w:r>
          </w:p>
        </w:tc>
      </w:tr>
      <w:tr w:rsidR="00BA5351" w:rsidRPr="00AC5A6F" w14:paraId="511DB469" w14:textId="77777777" w:rsidTr="00BB4B16">
        <w:trPr>
          <w:trHeight w:val="20"/>
          <w:jc w:val="center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09B15E" w14:textId="2C6C7C88" w:rsidR="00BA5351" w:rsidRPr="00AC5A6F" w:rsidRDefault="00BA5351" w:rsidP="00BA5351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AC5A6F">
              <w:t>ВБС</w:t>
            </w: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E616DA" w14:textId="12EA1C73" w:rsidR="00BA5351" w:rsidRPr="00AC5A6F" w:rsidRDefault="00BA5351" w:rsidP="00BA5351">
            <w:pPr>
              <w:ind w:firstLine="0"/>
              <w:jc w:val="right"/>
              <w:rPr>
                <w:b/>
                <w:sz w:val="24"/>
                <w:szCs w:val="24"/>
              </w:rPr>
            </w:pPr>
            <w:r w:rsidRPr="00AC5A6F">
              <w:rPr>
                <w:sz w:val="24"/>
                <w:szCs w:val="24"/>
              </w:rPr>
              <w:t>18 769,0</w:t>
            </w: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076968" w14:textId="4EBD48C0" w:rsidR="00BA5351" w:rsidRPr="00AC5A6F" w:rsidRDefault="00BA5351" w:rsidP="00BA5351">
            <w:pPr>
              <w:jc w:val="right"/>
              <w:rPr>
                <w:b/>
                <w:color w:val="000000"/>
                <w:sz w:val="24"/>
                <w:szCs w:val="24"/>
              </w:rPr>
            </w:pPr>
            <w:r w:rsidRPr="00AC5A6F">
              <w:rPr>
                <w:sz w:val="24"/>
                <w:szCs w:val="24"/>
              </w:rPr>
              <w:t>20 364,7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63AE2B" w14:textId="6ABA9110" w:rsidR="00BA5351" w:rsidRPr="00AC5A6F" w:rsidRDefault="00BA5351" w:rsidP="00BA5351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AC5A6F">
              <w:rPr>
                <w:sz w:val="24"/>
                <w:szCs w:val="24"/>
              </w:rPr>
              <w:t>108,5%</w:t>
            </w:r>
          </w:p>
        </w:tc>
      </w:tr>
      <w:tr w:rsidR="002C0B9B" w:rsidRPr="00AC5A6F" w14:paraId="583AE0EE" w14:textId="77777777" w:rsidTr="00BA5351">
        <w:trPr>
          <w:trHeight w:val="20"/>
          <w:jc w:val="center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6ADBEB" w14:textId="77777777" w:rsidR="002C0B9B" w:rsidRPr="00AC5A6F" w:rsidRDefault="002C0B9B" w:rsidP="00BB4B16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AC5A6F">
              <w:rPr>
                <w:color w:val="000000"/>
                <w:sz w:val="24"/>
                <w:szCs w:val="24"/>
              </w:rPr>
              <w:t>Всего</w:t>
            </w:r>
            <w:r w:rsidRPr="00AC5A6F">
              <w:rPr>
                <w:b/>
                <w:color w:val="000000"/>
                <w:sz w:val="24"/>
                <w:szCs w:val="24"/>
              </w:rPr>
              <w:t xml:space="preserve"> за 2020 год</w:t>
            </w:r>
            <w:r w:rsidRPr="00AC5A6F">
              <w:rPr>
                <w:color w:val="000000"/>
                <w:sz w:val="24"/>
                <w:szCs w:val="24"/>
              </w:rPr>
              <w:t>, в т.ч.:</w:t>
            </w: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83A7B4" w14:textId="77777777" w:rsidR="002C0B9B" w:rsidRPr="00AC5A6F" w:rsidRDefault="002C0B9B" w:rsidP="00BB4B16">
            <w:pPr>
              <w:ind w:firstLine="0"/>
              <w:jc w:val="right"/>
              <w:rPr>
                <w:b/>
                <w:sz w:val="24"/>
                <w:szCs w:val="24"/>
              </w:rPr>
            </w:pPr>
            <w:r w:rsidRPr="00AC5A6F">
              <w:rPr>
                <w:b/>
                <w:sz w:val="24"/>
                <w:szCs w:val="24"/>
              </w:rPr>
              <w:t>102 622,5</w:t>
            </w: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C57C5B" w14:textId="77777777" w:rsidR="002C0B9B" w:rsidRPr="00AC5A6F" w:rsidRDefault="002C0B9B" w:rsidP="00BB4B16">
            <w:pPr>
              <w:jc w:val="right"/>
              <w:rPr>
                <w:b/>
                <w:color w:val="000000"/>
                <w:sz w:val="24"/>
                <w:szCs w:val="24"/>
              </w:rPr>
            </w:pPr>
            <w:r w:rsidRPr="00AC5A6F">
              <w:rPr>
                <w:b/>
                <w:color w:val="000000"/>
                <w:sz w:val="24"/>
                <w:szCs w:val="24"/>
              </w:rPr>
              <w:t>95 966,4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409257" w14:textId="77777777" w:rsidR="002C0B9B" w:rsidRPr="00AC5A6F" w:rsidRDefault="002C0B9B" w:rsidP="00BB4B16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AC5A6F">
              <w:rPr>
                <w:b/>
                <w:sz w:val="24"/>
                <w:szCs w:val="24"/>
              </w:rPr>
              <w:t>93,5%</w:t>
            </w:r>
          </w:p>
        </w:tc>
      </w:tr>
      <w:tr w:rsidR="002C0B9B" w:rsidRPr="00AC5A6F" w14:paraId="6D0FDA2A" w14:textId="77777777" w:rsidTr="00BA5351">
        <w:trPr>
          <w:trHeight w:val="195"/>
          <w:jc w:val="center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D3F5AE" w14:textId="77777777" w:rsidR="002C0B9B" w:rsidRPr="00AC5A6F" w:rsidRDefault="002C0B9B" w:rsidP="00BB4B16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AC5A6F">
              <w:rPr>
                <w:color w:val="000000"/>
                <w:sz w:val="24"/>
                <w:szCs w:val="24"/>
              </w:rPr>
              <w:t>ОБ</w:t>
            </w: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8511A5" w14:textId="77777777" w:rsidR="002C0B9B" w:rsidRPr="00AC5A6F" w:rsidRDefault="002C0B9B" w:rsidP="00BB4B16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AC5A6F">
              <w:rPr>
                <w:color w:val="000000"/>
                <w:sz w:val="24"/>
                <w:szCs w:val="24"/>
              </w:rPr>
              <w:t>69 185,6</w:t>
            </w: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029CF6" w14:textId="77777777" w:rsidR="002C0B9B" w:rsidRPr="00AC5A6F" w:rsidRDefault="002C0B9B" w:rsidP="00BB4B16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AC5A6F">
              <w:rPr>
                <w:color w:val="000000"/>
                <w:sz w:val="24"/>
                <w:szCs w:val="24"/>
              </w:rPr>
              <w:t>65349,9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4C8826" w14:textId="77777777" w:rsidR="002C0B9B" w:rsidRPr="00AC5A6F" w:rsidRDefault="002C0B9B" w:rsidP="00BB4B1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C5A6F">
              <w:rPr>
                <w:color w:val="000000"/>
                <w:sz w:val="24"/>
                <w:szCs w:val="24"/>
              </w:rPr>
              <w:t>94,5%</w:t>
            </w:r>
          </w:p>
        </w:tc>
      </w:tr>
      <w:tr w:rsidR="002C0B9B" w:rsidRPr="00AC5A6F" w14:paraId="69FB74F9" w14:textId="77777777" w:rsidTr="00BA5351">
        <w:trPr>
          <w:trHeight w:val="131"/>
          <w:jc w:val="center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317E96" w14:textId="77777777" w:rsidR="002C0B9B" w:rsidRPr="00AC5A6F" w:rsidRDefault="002C0B9B" w:rsidP="00BB4B16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AC5A6F">
              <w:rPr>
                <w:color w:val="000000"/>
                <w:sz w:val="24"/>
                <w:szCs w:val="24"/>
              </w:rPr>
              <w:t>ФБ</w:t>
            </w: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D207C0" w14:textId="77777777" w:rsidR="002C0B9B" w:rsidRPr="00AC5A6F" w:rsidRDefault="002C0B9B" w:rsidP="00BB4B16">
            <w:pPr>
              <w:jc w:val="right"/>
              <w:rPr>
                <w:color w:val="000000"/>
                <w:sz w:val="24"/>
                <w:szCs w:val="24"/>
              </w:rPr>
            </w:pPr>
            <w:r w:rsidRPr="00AC5A6F">
              <w:rPr>
                <w:color w:val="000000"/>
                <w:sz w:val="24"/>
                <w:szCs w:val="24"/>
              </w:rPr>
              <w:t>13 109,5</w:t>
            </w: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8020A0" w14:textId="77777777" w:rsidR="002C0B9B" w:rsidRPr="00AC5A6F" w:rsidRDefault="002C0B9B" w:rsidP="00BB4B16">
            <w:pPr>
              <w:jc w:val="right"/>
              <w:rPr>
                <w:color w:val="000000"/>
                <w:sz w:val="24"/>
                <w:szCs w:val="24"/>
              </w:rPr>
            </w:pPr>
            <w:r w:rsidRPr="00AC5A6F">
              <w:rPr>
                <w:color w:val="000000"/>
                <w:sz w:val="24"/>
                <w:szCs w:val="24"/>
              </w:rPr>
              <w:t>12 094,1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7065BA" w14:textId="77777777" w:rsidR="002C0B9B" w:rsidRPr="00AC5A6F" w:rsidRDefault="002C0B9B" w:rsidP="00BB4B1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C5A6F">
              <w:rPr>
                <w:color w:val="000000"/>
                <w:sz w:val="24"/>
                <w:szCs w:val="24"/>
              </w:rPr>
              <w:t>92,3%</w:t>
            </w:r>
          </w:p>
        </w:tc>
      </w:tr>
      <w:tr w:rsidR="002C0B9B" w:rsidRPr="00AC5A6F" w14:paraId="568041CD" w14:textId="77777777" w:rsidTr="00BA5351">
        <w:trPr>
          <w:trHeight w:val="20"/>
          <w:jc w:val="center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C35D94" w14:textId="77777777" w:rsidR="002C0B9B" w:rsidRPr="00AC5A6F" w:rsidRDefault="002C0B9B" w:rsidP="00BB4B16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AC5A6F">
              <w:rPr>
                <w:color w:val="000000"/>
                <w:sz w:val="24"/>
                <w:szCs w:val="24"/>
              </w:rPr>
              <w:t>МБ</w:t>
            </w: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E9F0E6" w14:textId="77777777" w:rsidR="002C0B9B" w:rsidRPr="00AC5A6F" w:rsidRDefault="002C0B9B" w:rsidP="00BB4B16">
            <w:pPr>
              <w:jc w:val="right"/>
              <w:rPr>
                <w:color w:val="000000"/>
                <w:sz w:val="24"/>
                <w:szCs w:val="24"/>
              </w:rPr>
            </w:pPr>
            <w:r w:rsidRPr="00AC5A6F">
              <w:rPr>
                <w:color w:val="000000"/>
                <w:sz w:val="24"/>
                <w:szCs w:val="24"/>
              </w:rPr>
              <w:t>860,8</w:t>
            </w: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CB8464" w14:textId="77777777" w:rsidR="002C0B9B" w:rsidRPr="00AC5A6F" w:rsidRDefault="002C0B9B" w:rsidP="00BB4B16">
            <w:pPr>
              <w:jc w:val="right"/>
              <w:rPr>
                <w:color w:val="000000"/>
                <w:sz w:val="24"/>
                <w:szCs w:val="24"/>
              </w:rPr>
            </w:pPr>
            <w:r w:rsidRPr="00AC5A6F">
              <w:rPr>
                <w:color w:val="000000"/>
                <w:sz w:val="24"/>
                <w:szCs w:val="24"/>
              </w:rPr>
              <w:t>716,6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A2CC31" w14:textId="77777777" w:rsidR="002C0B9B" w:rsidRPr="00AC5A6F" w:rsidRDefault="002C0B9B" w:rsidP="00BB4B1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C5A6F">
              <w:rPr>
                <w:color w:val="000000"/>
                <w:sz w:val="24"/>
                <w:szCs w:val="24"/>
              </w:rPr>
              <w:t>83,2%</w:t>
            </w:r>
          </w:p>
        </w:tc>
      </w:tr>
      <w:tr w:rsidR="002C0B9B" w:rsidRPr="00E11944" w14:paraId="6582FA9D" w14:textId="77777777" w:rsidTr="00BA5351">
        <w:trPr>
          <w:trHeight w:val="20"/>
          <w:jc w:val="center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6932B0" w14:textId="77777777" w:rsidR="002C0B9B" w:rsidRPr="00AC5A6F" w:rsidRDefault="002C0B9B" w:rsidP="00BB4B16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AC5A6F">
              <w:rPr>
                <w:color w:val="000000"/>
                <w:sz w:val="24"/>
                <w:szCs w:val="24"/>
              </w:rPr>
              <w:t>ВБС</w:t>
            </w: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CA3BEB" w14:textId="77777777" w:rsidR="002C0B9B" w:rsidRPr="00AC5A6F" w:rsidRDefault="002C0B9B" w:rsidP="00BB4B16">
            <w:pPr>
              <w:jc w:val="right"/>
              <w:rPr>
                <w:color w:val="000000"/>
                <w:sz w:val="24"/>
                <w:szCs w:val="24"/>
              </w:rPr>
            </w:pPr>
            <w:r w:rsidRPr="00AC5A6F">
              <w:rPr>
                <w:color w:val="000000"/>
                <w:sz w:val="24"/>
                <w:szCs w:val="24"/>
              </w:rPr>
              <w:t>19 466,6</w:t>
            </w: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695FC4" w14:textId="77777777" w:rsidR="002C0B9B" w:rsidRPr="00AC5A6F" w:rsidRDefault="002C0B9B" w:rsidP="00BB4B16">
            <w:pPr>
              <w:jc w:val="right"/>
              <w:rPr>
                <w:color w:val="000000"/>
                <w:sz w:val="24"/>
                <w:szCs w:val="24"/>
              </w:rPr>
            </w:pPr>
            <w:r w:rsidRPr="00AC5A6F">
              <w:rPr>
                <w:color w:val="000000"/>
                <w:sz w:val="24"/>
                <w:szCs w:val="24"/>
              </w:rPr>
              <w:t>17 805,8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8BC14A" w14:textId="77777777" w:rsidR="002C0B9B" w:rsidRPr="00E11944" w:rsidRDefault="002C0B9B" w:rsidP="00BB4B1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C5A6F">
              <w:rPr>
                <w:color w:val="000000"/>
                <w:sz w:val="24"/>
                <w:szCs w:val="24"/>
              </w:rPr>
              <w:t>91,5%</w:t>
            </w:r>
          </w:p>
        </w:tc>
      </w:tr>
    </w:tbl>
    <w:p w14:paraId="5A2D11F2" w14:textId="05D69EA5" w:rsidR="00CF521F" w:rsidRPr="00C53220" w:rsidRDefault="00CF521F" w:rsidP="00CF521F">
      <w:pPr>
        <w:autoSpaceDE w:val="0"/>
        <w:autoSpaceDN w:val="0"/>
        <w:rPr>
          <w:bCs/>
          <w:iCs/>
          <w:szCs w:val="28"/>
        </w:rPr>
      </w:pPr>
      <w:r w:rsidRPr="00C53220">
        <w:rPr>
          <w:szCs w:val="28"/>
        </w:rPr>
        <w:t xml:space="preserve">Кассовое исполнение по национальным проектам составило 11,3 </w:t>
      </w:r>
      <w:r w:rsidRPr="00C53220">
        <w:rPr>
          <w:bCs/>
          <w:iCs/>
          <w:szCs w:val="28"/>
        </w:rPr>
        <w:t>млрд рублей</w:t>
      </w:r>
      <w:r w:rsidRPr="00C53220">
        <w:rPr>
          <w:szCs w:val="28"/>
        </w:rPr>
        <w:t xml:space="preserve"> (90 %), в т.ч. ФБ - 5,7</w:t>
      </w:r>
      <w:r w:rsidRPr="00C53220">
        <w:rPr>
          <w:bCs/>
          <w:szCs w:val="28"/>
        </w:rPr>
        <w:t xml:space="preserve"> млрд рублей</w:t>
      </w:r>
      <w:r w:rsidRPr="00C53220">
        <w:rPr>
          <w:szCs w:val="28"/>
        </w:rPr>
        <w:t xml:space="preserve"> (91 %), ОБ - 3,4 </w:t>
      </w:r>
      <w:r w:rsidRPr="00C53220">
        <w:rPr>
          <w:bCs/>
          <w:iCs/>
          <w:szCs w:val="28"/>
        </w:rPr>
        <w:t>млрд рублей (85 %), МБ - 0,7 млрд рублей (77,8 %).</w:t>
      </w:r>
    </w:p>
    <w:p w14:paraId="5ED1C5F1" w14:textId="7175B13F" w:rsidR="002C0B9B" w:rsidRPr="00E11944" w:rsidRDefault="002C0B9B" w:rsidP="002C0B9B">
      <w:pPr>
        <w:rPr>
          <w:szCs w:val="28"/>
        </w:rPr>
      </w:pPr>
      <w:r w:rsidRPr="00C53220">
        <w:rPr>
          <w:szCs w:val="28"/>
        </w:rPr>
        <w:t>В 202</w:t>
      </w:r>
      <w:r w:rsidR="009241B4" w:rsidRPr="00C53220">
        <w:rPr>
          <w:szCs w:val="28"/>
        </w:rPr>
        <w:t>1</w:t>
      </w:r>
      <w:r w:rsidRPr="00C53220">
        <w:rPr>
          <w:szCs w:val="28"/>
        </w:rPr>
        <w:t xml:space="preserve"> году значительная часть</w:t>
      </w:r>
      <w:r w:rsidRPr="00AC5A6F">
        <w:rPr>
          <w:szCs w:val="28"/>
        </w:rPr>
        <w:t xml:space="preserve"> от общего объема расходов (</w:t>
      </w:r>
      <w:r w:rsidR="00E31E49" w:rsidRPr="00AC5A6F">
        <w:rPr>
          <w:szCs w:val="28"/>
        </w:rPr>
        <w:t>86,8</w:t>
      </w:r>
      <w:r w:rsidR="00CF521F">
        <w:rPr>
          <w:szCs w:val="28"/>
        </w:rPr>
        <w:t> </w:t>
      </w:r>
      <w:r w:rsidRPr="00AC5A6F">
        <w:rPr>
          <w:szCs w:val="28"/>
        </w:rPr>
        <w:t xml:space="preserve">%) приходится на 6 программ: </w:t>
      </w:r>
      <w:r w:rsidR="00C45149" w:rsidRPr="00AC5A6F">
        <w:rPr>
          <w:szCs w:val="28"/>
        </w:rPr>
        <w:t>«</w:t>
      </w:r>
      <w:r w:rsidR="009C5F64" w:rsidRPr="00AC5A6F">
        <w:rPr>
          <w:szCs w:val="28"/>
        </w:rPr>
        <w:t>З</w:t>
      </w:r>
      <w:r w:rsidRPr="00AC5A6F">
        <w:rPr>
          <w:szCs w:val="28"/>
        </w:rPr>
        <w:t>дравоохранени</w:t>
      </w:r>
      <w:r w:rsidR="009C5F64" w:rsidRPr="00AC5A6F">
        <w:rPr>
          <w:szCs w:val="28"/>
        </w:rPr>
        <w:t>е</w:t>
      </w:r>
      <w:r w:rsidR="00C45149" w:rsidRPr="00AC5A6F">
        <w:rPr>
          <w:szCs w:val="28"/>
        </w:rPr>
        <w:t>»</w:t>
      </w:r>
      <w:r w:rsidRPr="00AC5A6F">
        <w:rPr>
          <w:szCs w:val="28"/>
        </w:rPr>
        <w:t xml:space="preserve">, </w:t>
      </w:r>
      <w:r w:rsidR="00C45149" w:rsidRPr="00AC5A6F">
        <w:rPr>
          <w:szCs w:val="28"/>
        </w:rPr>
        <w:t>«</w:t>
      </w:r>
      <w:r w:rsidR="009C5F64" w:rsidRPr="00AC5A6F">
        <w:rPr>
          <w:szCs w:val="28"/>
        </w:rPr>
        <w:t>Образование и наука</w:t>
      </w:r>
      <w:r w:rsidR="00C45149" w:rsidRPr="00AC5A6F">
        <w:rPr>
          <w:szCs w:val="28"/>
        </w:rPr>
        <w:t>»</w:t>
      </w:r>
      <w:r w:rsidRPr="00AC5A6F">
        <w:rPr>
          <w:szCs w:val="28"/>
        </w:rPr>
        <w:t xml:space="preserve">, </w:t>
      </w:r>
      <w:r w:rsidR="00C45149" w:rsidRPr="00AC5A6F">
        <w:rPr>
          <w:szCs w:val="28"/>
        </w:rPr>
        <w:t>«</w:t>
      </w:r>
      <w:r w:rsidRPr="00AC5A6F">
        <w:rPr>
          <w:szCs w:val="28"/>
        </w:rPr>
        <w:t>Социальная поддержка</w:t>
      </w:r>
      <w:r w:rsidR="00C45149" w:rsidRPr="00AC5A6F">
        <w:rPr>
          <w:szCs w:val="28"/>
        </w:rPr>
        <w:t>»</w:t>
      </w:r>
      <w:r w:rsidRPr="00AC5A6F">
        <w:rPr>
          <w:szCs w:val="28"/>
        </w:rPr>
        <w:t xml:space="preserve">, </w:t>
      </w:r>
      <w:r w:rsidR="00C45149" w:rsidRPr="00AC5A6F">
        <w:rPr>
          <w:szCs w:val="28"/>
        </w:rPr>
        <w:t>«</w:t>
      </w:r>
      <w:r w:rsidR="009C5F64" w:rsidRPr="00AC5A6F">
        <w:rPr>
          <w:szCs w:val="28"/>
        </w:rPr>
        <w:t>Финансы</w:t>
      </w:r>
      <w:r w:rsidR="00C45149" w:rsidRPr="00AC5A6F">
        <w:rPr>
          <w:szCs w:val="28"/>
        </w:rPr>
        <w:t>»</w:t>
      </w:r>
      <w:r w:rsidRPr="00AC5A6F">
        <w:rPr>
          <w:szCs w:val="28"/>
        </w:rPr>
        <w:t xml:space="preserve">, </w:t>
      </w:r>
      <w:r w:rsidR="00C45149" w:rsidRPr="00AC5A6F">
        <w:rPr>
          <w:szCs w:val="28"/>
        </w:rPr>
        <w:t>«</w:t>
      </w:r>
      <w:r w:rsidR="009C5F64" w:rsidRPr="00AC5A6F">
        <w:rPr>
          <w:szCs w:val="28"/>
        </w:rPr>
        <w:t>Комфортное жилье и городская среда</w:t>
      </w:r>
      <w:r w:rsidR="00C45149" w:rsidRPr="00AC5A6F">
        <w:rPr>
          <w:szCs w:val="28"/>
        </w:rPr>
        <w:t>»</w:t>
      </w:r>
      <w:r w:rsidRPr="00AC5A6F">
        <w:rPr>
          <w:szCs w:val="28"/>
        </w:rPr>
        <w:t xml:space="preserve">, </w:t>
      </w:r>
      <w:r w:rsidR="00C45149" w:rsidRPr="00AC5A6F">
        <w:rPr>
          <w:szCs w:val="28"/>
        </w:rPr>
        <w:t>«</w:t>
      </w:r>
      <w:r w:rsidRPr="00AC5A6F">
        <w:rPr>
          <w:szCs w:val="28"/>
        </w:rPr>
        <w:t>Развитие транспортной системы</w:t>
      </w:r>
      <w:r w:rsidR="00C45149" w:rsidRPr="00AC5A6F">
        <w:rPr>
          <w:szCs w:val="28"/>
        </w:rPr>
        <w:t>»</w:t>
      </w:r>
      <w:r w:rsidRPr="00AC5A6F">
        <w:rPr>
          <w:szCs w:val="28"/>
        </w:rPr>
        <w:t>. По трем</w:t>
      </w:r>
      <w:r w:rsidR="009241B4" w:rsidRPr="00AC5A6F">
        <w:rPr>
          <w:szCs w:val="28"/>
        </w:rPr>
        <w:t xml:space="preserve"> </w:t>
      </w:r>
      <w:r w:rsidRPr="00AC5A6F">
        <w:rPr>
          <w:szCs w:val="28"/>
        </w:rPr>
        <w:t>из них отмечается высокая степень освоения предусмотренных средств по всем источникам (не менее 95</w:t>
      </w:r>
      <w:r w:rsidR="00CF521F">
        <w:rPr>
          <w:szCs w:val="28"/>
        </w:rPr>
        <w:t> </w:t>
      </w:r>
      <w:r w:rsidRPr="00AC5A6F">
        <w:rPr>
          <w:szCs w:val="28"/>
        </w:rPr>
        <w:t>%) (Рисунок 5).</w:t>
      </w:r>
    </w:p>
    <w:p w14:paraId="30A392BB" w14:textId="77777777" w:rsidR="002C0B9B" w:rsidRPr="00E11944" w:rsidRDefault="002C0B9B" w:rsidP="002C0B9B">
      <w:pPr>
        <w:rPr>
          <w:szCs w:val="28"/>
        </w:rPr>
        <w:sectPr w:rsidR="002C0B9B" w:rsidRPr="00E11944" w:rsidSect="00BB4B16">
          <w:headerReference w:type="default" r:id="rId10"/>
          <w:pgSz w:w="11906" w:h="16838"/>
          <w:pgMar w:top="1134" w:right="850" w:bottom="1134" w:left="1418" w:header="708" w:footer="708" w:gutter="0"/>
          <w:cols w:space="708"/>
          <w:titlePg/>
          <w:docGrid w:linePitch="381"/>
        </w:sectPr>
      </w:pPr>
    </w:p>
    <w:p w14:paraId="0E40E428" w14:textId="77777777" w:rsidR="002C0B9B" w:rsidRPr="00E11944" w:rsidRDefault="002C0B9B" w:rsidP="002C0B9B">
      <w:pPr>
        <w:rPr>
          <w:szCs w:val="28"/>
        </w:rPr>
      </w:pPr>
    </w:p>
    <w:p w14:paraId="6A7D8C4C" w14:textId="77777777" w:rsidR="002C0B9B" w:rsidRPr="00E11944" w:rsidRDefault="002C0B9B" w:rsidP="002C0B9B">
      <w:pPr>
        <w:rPr>
          <w:szCs w:val="28"/>
        </w:rPr>
      </w:pPr>
    </w:p>
    <w:p w14:paraId="6D7C4188" w14:textId="77777777" w:rsidR="002C0B9B" w:rsidRPr="00E11944" w:rsidRDefault="002C0B9B" w:rsidP="002C0B9B">
      <w:pPr>
        <w:rPr>
          <w:szCs w:val="28"/>
        </w:rPr>
      </w:pPr>
    </w:p>
    <w:p w14:paraId="52EAFD42" w14:textId="77777777" w:rsidR="002C0B9B" w:rsidRPr="00E11944" w:rsidRDefault="002C0B9B" w:rsidP="002C0B9B">
      <w:pPr>
        <w:rPr>
          <w:szCs w:val="28"/>
        </w:rPr>
      </w:pPr>
      <w:r w:rsidRPr="00E11944">
        <w:rPr>
          <w:b/>
          <w:noProof/>
          <w:sz w:val="20"/>
          <w:szCs w:val="20"/>
        </w:rPr>
        <w:drawing>
          <wp:inline distT="0" distB="0" distL="0" distR="0" wp14:anchorId="5F4538F3" wp14:editId="1564690E">
            <wp:extent cx="8523854" cy="5008687"/>
            <wp:effectExtent l="0" t="0" r="0" b="1905"/>
            <wp:docPr id="7" name="Диаграмма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14:paraId="1C02BAC0" w14:textId="77777777" w:rsidR="002C0B9B" w:rsidRPr="00E11944" w:rsidRDefault="002C0B9B" w:rsidP="002C0B9B"/>
    <w:p w14:paraId="2FC30F33" w14:textId="77777777" w:rsidR="002C0B9B" w:rsidRPr="00E11944" w:rsidRDefault="002C0B9B" w:rsidP="002C0B9B">
      <w:pPr>
        <w:ind w:firstLine="0"/>
        <w:jc w:val="center"/>
        <w:rPr>
          <w:sz w:val="24"/>
          <w:szCs w:val="28"/>
        </w:rPr>
      </w:pPr>
      <w:r w:rsidRPr="00E11944">
        <w:rPr>
          <w:sz w:val="24"/>
          <w:szCs w:val="28"/>
        </w:rPr>
        <w:t>Рисунок 5</w:t>
      </w:r>
    </w:p>
    <w:p w14:paraId="692ADAE3" w14:textId="77777777" w:rsidR="002C0B9B" w:rsidRPr="00E11944" w:rsidRDefault="002C0B9B" w:rsidP="002C0B9B">
      <w:pPr>
        <w:ind w:firstLine="0"/>
        <w:jc w:val="center"/>
        <w:rPr>
          <w:sz w:val="24"/>
          <w:szCs w:val="28"/>
        </w:rPr>
      </w:pPr>
    </w:p>
    <w:p w14:paraId="2C1C1B9F" w14:textId="77777777" w:rsidR="002C0B9B" w:rsidRDefault="002C0B9B" w:rsidP="002C0B9B">
      <w:pPr>
        <w:rPr>
          <w:szCs w:val="28"/>
        </w:rPr>
      </w:pPr>
    </w:p>
    <w:p w14:paraId="4D5C5E7B" w14:textId="05BB0EFE" w:rsidR="002C0B9B" w:rsidRPr="00E11944" w:rsidRDefault="002C0B9B" w:rsidP="002C0B9B">
      <w:pPr>
        <w:rPr>
          <w:szCs w:val="28"/>
        </w:rPr>
      </w:pPr>
      <w:r w:rsidRPr="00AC5A6F">
        <w:rPr>
          <w:szCs w:val="28"/>
        </w:rPr>
        <w:lastRenderedPageBreak/>
        <w:t>На реализацию оставшихся 10 программ в 202</w:t>
      </w:r>
      <w:r w:rsidR="0091170A" w:rsidRPr="00AC5A6F">
        <w:rPr>
          <w:szCs w:val="28"/>
        </w:rPr>
        <w:t>1</w:t>
      </w:r>
      <w:r w:rsidRPr="00AC5A6F">
        <w:rPr>
          <w:szCs w:val="28"/>
        </w:rPr>
        <w:t xml:space="preserve"> году израсходовано </w:t>
      </w:r>
      <w:r w:rsidR="00AB6C12" w:rsidRPr="00AC5A6F">
        <w:rPr>
          <w:szCs w:val="28"/>
        </w:rPr>
        <w:t>15,7</w:t>
      </w:r>
      <w:r w:rsidRPr="00AC5A6F">
        <w:rPr>
          <w:szCs w:val="28"/>
        </w:rPr>
        <w:t xml:space="preserve"> млрд рублей, при этом средняя степень освоения средств по указанным программам составила </w:t>
      </w:r>
      <w:r w:rsidR="00AB6C12" w:rsidRPr="00AC5A6F">
        <w:rPr>
          <w:szCs w:val="28"/>
        </w:rPr>
        <w:t>88,8</w:t>
      </w:r>
      <w:r w:rsidR="00E429D4">
        <w:rPr>
          <w:szCs w:val="28"/>
        </w:rPr>
        <w:t> </w:t>
      </w:r>
      <w:r w:rsidRPr="00AC5A6F">
        <w:rPr>
          <w:szCs w:val="28"/>
        </w:rPr>
        <w:t>% (Рисунок 6).</w:t>
      </w:r>
    </w:p>
    <w:p w14:paraId="6BA1659B" w14:textId="77777777" w:rsidR="002C0B9B" w:rsidRPr="00E11944" w:rsidRDefault="002C0B9B" w:rsidP="002C0B9B">
      <w:pPr>
        <w:ind w:firstLine="0"/>
        <w:jc w:val="center"/>
      </w:pPr>
      <w:r w:rsidRPr="00E11944">
        <w:rPr>
          <w:noProof/>
        </w:rPr>
        <w:drawing>
          <wp:inline distT="0" distB="0" distL="0" distR="0" wp14:anchorId="7D3E4B5E" wp14:editId="67ACE165">
            <wp:extent cx="9302750" cy="5365630"/>
            <wp:effectExtent l="0" t="0" r="0" b="6985"/>
            <wp:docPr id="6" name="Диаграмма 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14:paraId="29C3CBBE" w14:textId="77777777" w:rsidR="002C0B9B" w:rsidRPr="00E11944" w:rsidRDefault="002C0B9B" w:rsidP="002C0B9B">
      <w:pPr>
        <w:rPr>
          <w:sz w:val="20"/>
          <w:szCs w:val="20"/>
        </w:rPr>
      </w:pPr>
      <w:r w:rsidRPr="00E11944">
        <w:rPr>
          <w:sz w:val="20"/>
          <w:szCs w:val="20"/>
        </w:rPr>
        <w:t>*Превышение плановых объемов за счет средств ВБС (средства Фонда социального страхования)</w:t>
      </w:r>
    </w:p>
    <w:p w14:paraId="576C092B" w14:textId="77777777" w:rsidR="002C0B9B" w:rsidRPr="00E11944" w:rsidRDefault="002C0B9B" w:rsidP="002C0B9B">
      <w:pPr>
        <w:ind w:firstLine="0"/>
        <w:jc w:val="center"/>
        <w:rPr>
          <w:szCs w:val="28"/>
        </w:rPr>
      </w:pPr>
      <w:r w:rsidRPr="00E11944">
        <w:rPr>
          <w:sz w:val="24"/>
          <w:szCs w:val="28"/>
        </w:rPr>
        <w:t>Рисунок 6</w:t>
      </w:r>
    </w:p>
    <w:p w14:paraId="66A8ABF5" w14:textId="77777777" w:rsidR="002C0B9B" w:rsidRPr="00E11944" w:rsidRDefault="002C0B9B" w:rsidP="002C0B9B">
      <w:pPr>
        <w:rPr>
          <w:sz w:val="20"/>
          <w:szCs w:val="20"/>
        </w:rPr>
        <w:sectPr w:rsidR="002C0B9B" w:rsidRPr="00E11944" w:rsidSect="00BB4B16">
          <w:pgSz w:w="16838" w:h="11906" w:orient="landscape"/>
          <w:pgMar w:top="851" w:right="678" w:bottom="567" w:left="851" w:header="709" w:footer="709" w:gutter="0"/>
          <w:cols w:space="708"/>
          <w:docGrid w:linePitch="360"/>
        </w:sectPr>
      </w:pPr>
    </w:p>
    <w:p w14:paraId="6FD9C113" w14:textId="77777777" w:rsidR="002C0B9B" w:rsidRPr="00E11944" w:rsidRDefault="002C0B9B" w:rsidP="002C0B9B">
      <w:pPr>
        <w:autoSpaceDE w:val="0"/>
        <w:autoSpaceDN w:val="0"/>
        <w:adjustRightInd w:val="0"/>
        <w:rPr>
          <w:b/>
        </w:rPr>
      </w:pPr>
      <w:r w:rsidRPr="00E11944">
        <w:rPr>
          <w:b/>
        </w:rPr>
        <w:lastRenderedPageBreak/>
        <w:t>4. Оценка эффективности</w:t>
      </w:r>
    </w:p>
    <w:p w14:paraId="0FD0E566" w14:textId="77777777" w:rsidR="002C0B9B" w:rsidRPr="00AC5A6F" w:rsidRDefault="002C0B9B" w:rsidP="002C0B9B">
      <w:pPr>
        <w:autoSpaceDE w:val="0"/>
        <w:autoSpaceDN w:val="0"/>
        <w:adjustRightInd w:val="0"/>
        <w:rPr>
          <w:bCs/>
          <w:szCs w:val="28"/>
        </w:rPr>
      </w:pPr>
      <w:r w:rsidRPr="00AC5A6F">
        <w:t xml:space="preserve">Оценка эффективности государственных программ проводилась ответственными исполнителями на основе </w:t>
      </w:r>
      <w:r w:rsidRPr="00AC5A6F">
        <w:rPr>
          <w:szCs w:val="28"/>
        </w:rPr>
        <w:t>методики, установленной в Порядке</w:t>
      </w:r>
      <w:r w:rsidRPr="00AC5A6F">
        <w:t xml:space="preserve">, </w:t>
      </w:r>
      <w:r w:rsidRPr="00AC5A6F">
        <w:rPr>
          <w:bCs/>
          <w:szCs w:val="28"/>
        </w:rPr>
        <w:t>исходя из значения интегрального показателя эффективности, рассчитываемого на основе трех критериев:</w:t>
      </w:r>
    </w:p>
    <w:p w14:paraId="5BFD3852" w14:textId="77777777" w:rsidR="002C0B9B" w:rsidRPr="00AC5A6F" w:rsidRDefault="002C0B9B" w:rsidP="002C0B9B">
      <w:pPr>
        <w:autoSpaceDE w:val="0"/>
        <w:autoSpaceDN w:val="0"/>
        <w:adjustRightInd w:val="0"/>
        <w:rPr>
          <w:bCs/>
          <w:szCs w:val="28"/>
        </w:rPr>
      </w:pPr>
      <w:r w:rsidRPr="00AC5A6F">
        <w:rPr>
          <w:bCs/>
          <w:szCs w:val="28"/>
        </w:rPr>
        <w:t>К1 – степень достижения целей и решения задач государственной программы (степень достижения значений показателей);</w:t>
      </w:r>
    </w:p>
    <w:p w14:paraId="1C667975" w14:textId="77777777" w:rsidR="002C0B9B" w:rsidRPr="00AC5A6F" w:rsidRDefault="002C0B9B" w:rsidP="002C0B9B">
      <w:pPr>
        <w:autoSpaceDE w:val="0"/>
        <w:autoSpaceDN w:val="0"/>
        <w:adjustRightInd w:val="0"/>
        <w:rPr>
          <w:bCs/>
          <w:szCs w:val="28"/>
        </w:rPr>
      </w:pPr>
      <w:r w:rsidRPr="00AC5A6F">
        <w:rPr>
          <w:bCs/>
          <w:szCs w:val="28"/>
        </w:rPr>
        <w:t>К2 – динамика значений показателей по сравнению с предшествующим (2019) годом;</w:t>
      </w:r>
    </w:p>
    <w:p w14:paraId="224E44EA" w14:textId="77777777" w:rsidR="002C0B9B" w:rsidRPr="00AC5A6F" w:rsidRDefault="002C0B9B" w:rsidP="002C0B9B">
      <w:pPr>
        <w:autoSpaceDE w:val="0"/>
        <w:autoSpaceDN w:val="0"/>
        <w:adjustRightInd w:val="0"/>
        <w:rPr>
          <w:bCs/>
          <w:szCs w:val="28"/>
        </w:rPr>
      </w:pPr>
      <w:r w:rsidRPr="00AC5A6F">
        <w:rPr>
          <w:szCs w:val="28"/>
        </w:rPr>
        <w:t>К3 –</w:t>
      </w:r>
      <w:r w:rsidRPr="00AC5A6F">
        <w:rPr>
          <w:bCs/>
          <w:szCs w:val="28"/>
        </w:rPr>
        <w:t xml:space="preserve"> степень выполнения мероприятий государственной программы.</w:t>
      </w:r>
    </w:p>
    <w:p w14:paraId="2FB67C75" w14:textId="77777777" w:rsidR="002C0B9B" w:rsidRPr="00AC5A6F" w:rsidRDefault="002C0B9B" w:rsidP="002C0B9B">
      <w:pPr>
        <w:autoSpaceDE w:val="0"/>
        <w:autoSpaceDN w:val="0"/>
        <w:adjustRightInd w:val="0"/>
        <w:rPr>
          <w:bCs/>
          <w:szCs w:val="28"/>
        </w:rPr>
      </w:pPr>
      <w:r w:rsidRPr="00AC5A6F">
        <w:rPr>
          <w:bCs/>
          <w:szCs w:val="28"/>
        </w:rPr>
        <w:t>Интегральный показатель эффективности реализации государственной программы (ЭГП) рассчитывался по формуле:</w:t>
      </w:r>
    </w:p>
    <w:p w14:paraId="06D157DE" w14:textId="77777777" w:rsidR="002C0B9B" w:rsidRPr="00AC5A6F" w:rsidRDefault="002C0B9B" w:rsidP="002C0B9B">
      <w:pPr>
        <w:autoSpaceDE w:val="0"/>
        <w:autoSpaceDN w:val="0"/>
        <w:adjustRightInd w:val="0"/>
        <w:rPr>
          <w:bCs/>
          <w:szCs w:val="28"/>
        </w:rPr>
      </w:pPr>
    </w:p>
    <w:p w14:paraId="28249E71" w14:textId="77777777" w:rsidR="002C0B9B" w:rsidRPr="00AC5A6F" w:rsidRDefault="002C0B9B" w:rsidP="002C0B9B">
      <w:pPr>
        <w:autoSpaceDE w:val="0"/>
        <w:autoSpaceDN w:val="0"/>
        <w:adjustRightInd w:val="0"/>
        <w:rPr>
          <w:bCs/>
          <w:szCs w:val="28"/>
        </w:rPr>
      </w:pPr>
      <w:r w:rsidRPr="00AC5A6F">
        <w:rPr>
          <w:bCs/>
          <w:szCs w:val="28"/>
        </w:rPr>
        <w:t>ЭГП = К1*0,3+(К2-3%)*0,35+К3*0,35.</w:t>
      </w:r>
    </w:p>
    <w:p w14:paraId="1FDF10C5" w14:textId="77777777" w:rsidR="002C0B9B" w:rsidRPr="00AC5A6F" w:rsidRDefault="002C0B9B" w:rsidP="002C0B9B">
      <w:pPr>
        <w:autoSpaceDE w:val="0"/>
        <w:autoSpaceDN w:val="0"/>
        <w:adjustRightInd w:val="0"/>
        <w:rPr>
          <w:bCs/>
          <w:szCs w:val="28"/>
        </w:rPr>
      </w:pPr>
      <w:r w:rsidRPr="00AC5A6F">
        <w:rPr>
          <w:bCs/>
          <w:szCs w:val="28"/>
        </w:rPr>
        <w:t>Государственная программа считается реализуемой:</w:t>
      </w:r>
    </w:p>
    <w:p w14:paraId="4B93267D" w14:textId="65214356" w:rsidR="002C0B9B" w:rsidRPr="00AC5A6F" w:rsidRDefault="002C0B9B" w:rsidP="002C0B9B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rPr>
          <w:bCs/>
          <w:szCs w:val="28"/>
        </w:rPr>
      </w:pPr>
      <w:r w:rsidRPr="00AC5A6F">
        <w:rPr>
          <w:bCs/>
          <w:szCs w:val="28"/>
        </w:rPr>
        <w:t>с высоким уровнем эффективности, если значение ЭГП составляет не менее 97</w:t>
      </w:r>
      <w:r w:rsidR="00BB4B16">
        <w:rPr>
          <w:bCs/>
          <w:szCs w:val="28"/>
        </w:rPr>
        <w:t> </w:t>
      </w:r>
      <w:r w:rsidRPr="00AC5A6F">
        <w:rPr>
          <w:bCs/>
          <w:szCs w:val="28"/>
        </w:rPr>
        <w:t>%;</w:t>
      </w:r>
    </w:p>
    <w:p w14:paraId="673869D7" w14:textId="48212C35" w:rsidR="002C0B9B" w:rsidRPr="00AC5A6F" w:rsidRDefault="002C0B9B" w:rsidP="002C0B9B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rPr>
          <w:bCs/>
          <w:szCs w:val="28"/>
        </w:rPr>
      </w:pPr>
      <w:r w:rsidRPr="00AC5A6F">
        <w:rPr>
          <w:bCs/>
          <w:szCs w:val="28"/>
        </w:rPr>
        <w:t>со средним уровнем эффективности, если значение ЭГП составляет не менее 92</w:t>
      </w:r>
      <w:r w:rsidR="00BB4B16">
        <w:rPr>
          <w:bCs/>
          <w:szCs w:val="28"/>
        </w:rPr>
        <w:t> </w:t>
      </w:r>
      <w:r w:rsidRPr="00AC5A6F">
        <w:rPr>
          <w:bCs/>
          <w:szCs w:val="28"/>
        </w:rPr>
        <w:t>%;</w:t>
      </w:r>
    </w:p>
    <w:p w14:paraId="7A41548A" w14:textId="3BA9D1A9" w:rsidR="002C0B9B" w:rsidRPr="00AC5A6F" w:rsidRDefault="002C0B9B" w:rsidP="002C0B9B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rPr>
          <w:bCs/>
          <w:szCs w:val="28"/>
        </w:rPr>
      </w:pPr>
      <w:r w:rsidRPr="00AC5A6F">
        <w:rPr>
          <w:bCs/>
          <w:szCs w:val="28"/>
        </w:rPr>
        <w:t>с уровнем эффективности ниже среднего, если значение ЭГП составляет не менее 85</w:t>
      </w:r>
      <w:r w:rsidR="00BB4B16">
        <w:rPr>
          <w:bCs/>
          <w:szCs w:val="28"/>
        </w:rPr>
        <w:t> </w:t>
      </w:r>
      <w:r w:rsidRPr="00AC5A6F">
        <w:rPr>
          <w:bCs/>
          <w:szCs w:val="28"/>
        </w:rPr>
        <w:t>%;</w:t>
      </w:r>
    </w:p>
    <w:p w14:paraId="37552081" w14:textId="7CDD0327" w:rsidR="002C0B9B" w:rsidRPr="00AC5A6F" w:rsidRDefault="002C0B9B" w:rsidP="002C0B9B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rPr>
          <w:bCs/>
          <w:szCs w:val="28"/>
        </w:rPr>
      </w:pPr>
      <w:r w:rsidRPr="00AC5A6F">
        <w:rPr>
          <w:bCs/>
          <w:szCs w:val="28"/>
        </w:rPr>
        <w:t>с низким уровнем эффективности, если значение ЭГП ниже 85</w:t>
      </w:r>
      <w:r w:rsidR="00BB4B16">
        <w:rPr>
          <w:bCs/>
          <w:szCs w:val="28"/>
        </w:rPr>
        <w:t> </w:t>
      </w:r>
      <w:r w:rsidRPr="00AC5A6F">
        <w:rPr>
          <w:bCs/>
          <w:szCs w:val="28"/>
        </w:rPr>
        <w:t>%.</w:t>
      </w:r>
    </w:p>
    <w:p w14:paraId="57CCBDC4" w14:textId="45CEE94D" w:rsidR="002C0B9B" w:rsidRPr="00AC5A6F" w:rsidRDefault="002C0B9B" w:rsidP="002C0B9B">
      <w:pPr>
        <w:autoSpaceDE w:val="0"/>
        <w:autoSpaceDN w:val="0"/>
        <w:adjustRightInd w:val="0"/>
        <w:rPr>
          <w:szCs w:val="28"/>
        </w:rPr>
      </w:pPr>
      <w:r w:rsidRPr="00AC5A6F">
        <w:rPr>
          <w:szCs w:val="28"/>
        </w:rPr>
        <w:t>Результаты оценки эффективности реализации государственных программ в 2020 году представлены в приложении №</w:t>
      </w:r>
      <w:r w:rsidR="00BB4B16">
        <w:rPr>
          <w:szCs w:val="28"/>
        </w:rPr>
        <w:t> </w:t>
      </w:r>
      <w:r w:rsidRPr="00AC5A6F">
        <w:rPr>
          <w:szCs w:val="28"/>
        </w:rPr>
        <w:t>4.</w:t>
      </w:r>
    </w:p>
    <w:p w14:paraId="6498FE4A" w14:textId="3B402615" w:rsidR="002C0B9B" w:rsidRPr="00AC5A6F" w:rsidRDefault="002C0B9B" w:rsidP="002C0B9B">
      <w:pPr>
        <w:autoSpaceDE w:val="0"/>
        <w:autoSpaceDN w:val="0"/>
        <w:adjustRightInd w:val="0"/>
        <w:rPr>
          <w:szCs w:val="28"/>
        </w:rPr>
      </w:pPr>
      <w:r w:rsidRPr="00AC5A6F">
        <w:rPr>
          <w:szCs w:val="28"/>
        </w:rPr>
        <w:t xml:space="preserve">Из 16 государственных программ Мурманской области высокую оценку получили </w:t>
      </w:r>
      <w:r w:rsidR="00914B6B" w:rsidRPr="00AC5A6F">
        <w:rPr>
          <w:szCs w:val="28"/>
        </w:rPr>
        <w:t>4</w:t>
      </w:r>
      <w:r w:rsidRPr="00AC5A6F">
        <w:rPr>
          <w:szCs w:val="28"/>
        </w:rPr>
        <w:t xml:space="preserve"> (Таблица 2):</w:t>
      </w:r>
    </w:p>
    <w:p w14:paraId="5C6040E9" w14:textId="2DD90BCF" w:rsidR="002C0B9B" w:rsidRPr="00AC5A6F" w:rsidRDefault="00C45149" w:rsidP="002C0B9B">
      <w:pPr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ind w:left="0" w:firstLine="709"/>
        <w:rPr>
          <w:szCs w:val="28"/>
        </w:rPr>
      </w:pPr>
      <w:r w:rsidRPr="00AC5A6F">
        <w:rPr>
          <w:szCs w:val="28"/>
        </w:rPr>
        <w:t>«</w:t>
      </w:r>
      <w:r w:rsidR="00914B6B" w:rsidRPr="00AC5A6F">
        <w:rPr>
          <w:szCs w:val="28"/>
        </w:rPr>
        <w:t>Культура</w:t>
      </w:r>
      <w:r w:rsidRPr="00AC5A6F">
        <w:rPr>
          <w:szCs w:val="28"/>
        </w:rPr>
        <w:t>»</w:t>
      </w:r>
      <w:r w:rsidR="002C0B9B" w:rsidRPr="00AC5A6F">
        <w:rPr>
          <w:szCs w:val="28"/>
        </w:rPr>
        <w:t xml:space="preserve"> (ЭГП – </w:t>
      </w:r>
      <w:r w:rsidR="00914B6B" w:rsidRPr="00AC5A6F">
        <w:rPr>
          <w:szCs w:val="28"/>
        </w:rPr>
        <w:t>100,40</w:t>
      </w:r>
      <w:r w:rsidR="00BB4B16">
        <w:rPr>
          <w:szCs w:val="28"/>
        </w:rPr>
        <w:t> </w:t>
      </w:r>
      <w:r w:rsidR="002C0B9B" w:rsidRPr="00AC5A6F">
        <w:rPr>
          <w:szCs w:val="28"/>
        </w:rPr>
        <w:t>%);</w:t>
      </w:r>
    </w:p>
    <w:p w14:paraId="73A7174A" w14:textId="7AA6E00F" w:rsidR="002C0B9B" w:rsidRPr="00AC5A6F" w:rsidRDefault="00C45149" w:rsidP="002C0B9B">
      <w:pPr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ind w:left="0" w:firstLine="709"/>
        <w:rPr>
          <w:szCs w:val="28"/>
        </w:rPr>
      </w:pPr>
      <w:r w:rsidRPr="00AC5A6F">
        <w:rPr>
          <w:szCs w:val="28"/>
        </w:rPr>
        <w:t>«</w:t>
      </w:r>
      <w:r w:rsidR="00914B6B" w:rsidRPr="00AC5A6F">
        <w:rPr>
          <w:szCs w:val="28"/>
        </w:rPr>
        <w:t>Занятость и труд</w:t>
      </w:r>
      <w:r w:rsidRPr="00AC5A6F">
        <w:rPr>
          <w:szCs w:val="28"/>
        </w:rPr>
        <w:t>»</w:t>
      </w:r>
      <w:r w:rsidR="002C0B9B" w:rsidRPr="00AC5A6F">
        <w:rPr>
          <w:szCs w:val="28"/>
        </w:rPr>
        <w:t xml:space="preserve"> (ЭГП – </w:t>
      </w:r>
      <w:r w:rsidR="00914B6B" w:rsidRPr="00AC5A6F">
        <w:rPr>
          <w:szCs w:val="28"/>
        </w:rPr>
        <w:t>99,23</w:t>
      </w:r>
      <w:r w:rsidR="00BB4B16">
        <w:rPr>
          <w:szCs w:val="28"/>
        </w:rPr>
        <w:t> </w:t>
      </w:r>
      <w:r w:rsidR="002C0B9B" w:rsidRPr="00AC5A6F">
        <w:rPr>
          <w:szCs w:val="28"/>
        </w:rPr>
        <w:t>%)</w:t>
      </w:r>
      <w:r w:rsidR="00914B6B" w:rsidRPr="00AC5A6F">
        <w:rPr>
          <w:szCs w:val="28"/>
        </w:rPr>
        <w:t>;</w:t>
      </w:r>
    </w:p>
    <w:p w14:paraId="6943C3D3" w14:textId="6EEE93CF" w:rsidR="00914B6B" w:rsidRPr="00AC5A6F" w:rsidRDefault="00C45149" w:rsidP="002C0B9B">
      <w:pPr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ind w:left="0" w:firstLine="709"/>
        <w:rPr>
          <w:szCs w:val="28"/>
        </w:rPr>
      </w:pPr>
      <w:r w:rsidRPr="00AC5A6F">
        <w:rPr>
          <w:szCs w:val="28"/>
        </w:rPr>
        <w:t>«</w:t>
      </w:r>
      <w:r w:rsidR="00914B6B" w:rsidRPr="00AC5A6F">
        <w:rPr>
          <w:szCs w:val="28"/>
        </w:rPr>
        <w:t>Информационное общество</w:t>
      </w:r>
      <w:r w:rsidRPr="00AC5A6F">
        <w:rPr>
          <w:szCs w:val="28"/>
        </w:rPr>
        <w:t>»</w:t>
      </w:r>
      <w:r w:rsidR="00914B6B" w:rsidRPr="00AC5A6F">
        <w:rPr>
          <w:szCs w:val="28"/>
        </w:rPr>
        <w:t xml:space="preserve"> (ЭГП – 99,0</w:t>
      </w:r>
      <w:r w:rsidR="00BB4B16">
        <w:rPr>
          <w:szCs w:val="28"/>
        </w:rPr>
        <w:t> </w:t>
      </w:r>
      <w:r w:rsidR="00914B6B" w:rsidRPr="00AC5A6F">
        <w:rPr>
          <w:szCs w:val="28"/>
        </w:rPr>
        <w:t>%);</w:t>
      </w:r>
    </w:p>
    <w:p w14:paraId="4E093BCA" w14:textId="51A96FD9" w:rsidR="00914B6B" w:rsidRPr="00AC5A6F" w:rsidRDefault="00C45149" w:rsidP="002C0B9B">
      <w:pPr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ind w:left="0" w:firstLine="709"/>
        <w:rPr>
          <w:szCs w:val="28"/>
        </w:rPr>
      </w:pPr>
      <w:r w:rsidRPr="00AC5A6F">
        <w:rPr>
          <w:szCs w:val="28"/>
        </w:rPr>
        <w:t>«</w:t>
      </w:r>
      <w:r w:rsidR="00914B6B" w:rsidRPr="00AC5A6F">
        <w:rPr>
          <w:szCs w:val="28"/>
        </w:rPr>
        <w:t>Финансы</w:t>
      </w:r>
      <w:r w:rsidRPr="00AC5A6F">
        <w:rPr>
          <w:szCs w:val="28"/>
        </w:rPr>
        <w:t>»</w:t>
      </w:r>
      <w:r w:rsidR="00914B6B" w:rsidRPr="00AC5A6F">
        <w:rPr>
          <w:szCs w:val="28"/>
        </w:rPr>
        <w:t xml:space="preserve"> (ЭГП – 97,59</w:t>
      </w:r>
      <w:r w:rsidR="00BB4B16">
        <w:rPr>
          <w:szCs w:val="28"/>
        </w:rPr>
        <w:t> </w:t>
      </w:r>
      <w:r w:rsidR="00914B6B" w:rsidRPr="00AC5A6F">
        <w:rPr>
          <w:szCs w:val="28"/>
        </w:rPr>
        <w:t>%).</w:t>
      </w:r>
    </w:p>
    <w:p w14:paraId="6C355A41" w14:textId="2701C4EE" w:rsidR="002C0B9B" w:rsidRPr="00AC5A6F" w:rsidRDefault="002C0B9B" w:rsidP="002C0B9B">
      <w:pPr>
        <w:autoSpaceDE w:val="0"/>
        <w:autoSpaceDN w:val="0"/>
        <w:adjustRightInd w:val="0"/>
        <w:rPr>
          <w:szCs w:val="28"/>
        </w:rPr>
      </w:pPr>
      <w:r w:rsidRPr="00AC5A6F">
        <w:rPr>
          <w:szCs w:val="28"/>
        </w:rPr>
        <w:t>Средняя эффективность отмечается у 5 программ:</w:t>
      </w:r>
    </w:p>
    <w:p w14:paraId="1CB8F84D" w14:textId="2FB09876" w:rsidR="009744E6" w:rsidRDefault="009744E6" w:rsidP="002C0B9B">
      <w:pPr>
        <w:autoSpaceDE w:val="0"/>
        <w:autoSpaceDN w:val="0"/>
        <w:adjustRightInd w:val="0"/>
        <w:rPr>
          <w:szCs w:val="28"/>
        </w:rPr>
      </w:pPr>
      <w:r w:rsidRPr="00AC5A6F">
        <w:rPr>
          <w:szCs w:val="28"/>
        </w:rPr>
        <w:t>- «Экономический потенциал» (ЭГП – 9</w:t>
      </w:r>
      <w:r w:rsidRPr="00622B64">
        <w:rPr>
          <w:szCs w:val="28"/>
        </w:rPr>
        <w:t>5</w:t>
      </w:r>
      <w:r w:rsidRPr="00AC5A6F">
        <w:rPr>
          <w:szCs w:val="28"/>
        </w:rPr>
        <w:t>,</w:t>
      </w:r>
      <w:r w:rsidRPr="00622B64">
        <w:rPr>
          <w:szCs w:val="28"/>
        </w:rPr>
        <w:t>71</w:t>
      </w:r>
      <w:r>
        <w:rPr>
          <w:szCs w:val="28"/>
        </w:rPr>
        <w:t> </w:t>
      </w:r>
      <w:r w:rsidRPr="00AC5A6F">
        <w:rPr>
          <w:szCs w:val="28"/>
        </w:rPr>
        <w:t>%);</w:t>
      </w:r>
    </w:p>
    <w:p w14:paraId="23198633" w14:textId="6AB78011" w:rsidR="00914B6B" w:rsidRPr="00AC5A6F" w:rsidRDefault="00914B6B" w:rsidP="002C0B9B">
      <w:pPr>
        <w:autoSpaceDE w:val="0"/>
        <w:autoSpaceDN w:val="0"/>
        <w:adjustRightInd w:val="0"/>
        <w:rPr>
          <w:szCs w:val="28"/>
        </w:rPr>
      </w:pPr>
      <w:r w:rsidRPr="00AC5A6F">
        <w:rPr>
          <w:szCs w:val="28"/>
        </w:rPr>
        <w:t xml:space="preserve">- </w:t>
      </w:r>
      <w:r w:rsidR="00C45149" w:rsidRPr="00AC5A6F">
        <w:rPr>
          <w:szCs w:val="28"/>
        </w:rPr>
        <w:t>«</w:t>
      </w:r>
      <w:r w:rsidRPr="00AC5A6F">
        <w:rPr>
          <w:szCs w:val="28"/>
        </w:rPr>
        <w:t>Государственное управление и гражданское общество</w:t>
      </w:r>
      <w:r w:rsidR="00C45149" w:rsidRPr="00AC5A6F">
        <w:rPr>
          <w:szCs w:val="28"/>
        </w:rPr>
        <w:t>»</w:t>
      </w:r>
      <w:r w:rsidRPr="00AC5A6F">
        <w:rPr>
          <w:szCs w:val="28"/>
        </w:rPr>
        <w:t xml:space="preserve"> (ЭГП – 95,22</w:t>
      </w:r>
      <w:r w:rsidR="00BB4B16">
        <w:rPr>
          <w:szCs w:val="28"/>
        </w:rPr>
        <w:t> </w:t>
      </w:r>
      <w:r w:rsidRPr="00AC5A6F">
        <w:rPr>
          <w:szCs w:val="28"/>
        </w:rPr>
        <w:t>%);</w:t>
      </w:r>
    </w:p>
    <w:p w14:paraId="55D470DD" w14:textId="3D659B96" w:rsidR="002C0B9B" w:rsidRPr="00AC5A6F" w:rsidRDefault="002C0B9B" w:rsidP="002C0B9B">
      <w:pPr>
        <w:autoSpaceDE w:val="0"/>
        <w:autoSpaceDN w:val="0"/>
        <w:adjustRightInd w:val="0"/>
        <w:rPr>
          <w:szCs w:val="28"/>
        </w:rPr>
      </w:pPr>
      <w:r w:rsidRPr="00AC5A6F">
        <w:rPr>
          <w:szCs w:val="28"/>
        </w:rPr>
        <w:t xml:space="preserve">- </w:t>
      </w:r>
      <w:r w:rsidR="00C45149" w:rsidRPr="00AC5A6F">
        <w:rPr>
          <w:szCs w:val="28"/>
        </w:rPr>
        <w:t>«</w:t>
      </w:r>
      <w:r w:rsidR="00914B6B" w:rsidRPr="00AC5A6F">
        <w:rPr>
          <w:szCs w:val="28"/>
        </w:rPr>
        <w:t>Образование и наука</w:t>
      </w:r>
      <w:r w:rsidR="00C45149" w:rsidRPr="00AC5A6F">
        <w:rPr>
          <w:szCs w:val="28"/>
        </w:rPr>
        <w:t>»</w:t>
      </w:r>
      <w:r w:rsidRPr="00AC5A6F">
        <w:rPr>
          <w:szCs w:val="28"/>
        </w:rPr>
        <w:t xml:space="preserve"> (ЭГП – </w:t>
      </w:r>
      <w:r w:rsidR="00914B6B" w:rsidRPr="00AC5A6F">
        <w:rPr>
          <w:szCs w:val="28"/>
        </w:rPr>
        <w:t>95,11</w:t>
      </w:r>
      <w:r w:rsidR="00BB4B16">
        <w:rPr>
          <w:szCs w:val="28"/>
        </w:rPr>
        <w:t> </w:t>
      </w:r>
      <w:r w:rsidRPr="00AC5A6F">
        <w:rPr>
          <w:szCs w:val="28"/>
        </w:rPr>
        <w:t>%)</w:t>
      </w:r>
      <w:r w:rsidR="00914B6B" w:rsidRPr="00AC5A6F">
        <w:rPr>
          <w:szCs w:val="28"/>
        </w:rPr>
        <w:t>;</w:t>
      </w:r>
    </w:p>
    <w:p w14:paraId="51FAB4DC" w14:textId="6B4D7D7D" w:rsidR="002C0B9B" w:rsidRPr="00AC5A6F" w:rsidRDefault="002C0B9B" w:rsidP="002C0B9B">
      <w:pPr>
        <w:autoSpaceDE w:val="0"/>
        <w:autoSpaceDN w:val="0"/>
        <w:adjustRightInd w:val="0"/>
        <w:rPr>
          <w:szCs w:val="28"/>
        </w:rPr>
      </w:pPr>
      <w:r w:rsidRPr="00AC5A6F">
        <w:rPr>
          <w:szCs w:val="28"/>
        </w:rPr>
        <w:t>-</w:t>
      </w:r>
      <w:r w:rsidR="009744E6" w:rsidRPr="00622B64">
        <w:rPr>
          <w:szCs w:val="28"/>
        </w:rPr>
        <w:t xml:space="preserve"> </w:t>
      </w:r>
      <w:r w:rsidR="0057054B">
        <w:rPr>
          <w:szCs w:val="28"/>
        </w:rPr>
        <w:t>«</w:t>
      </w:r>
      <w:r w:rsidRPr="00AC5A6F">
        <w:rPr>
          <w:szCs w:val="28"/>
        </w:rPr>
        <w:t>Развитие транспортной системы</w:t>
      </w:r>
      <w:r w:rsidR="00C45149" w:rsidRPr="00AC5A6F">
        <w:rPr>
          <w:szCs w:val="28"/>
        </w:rPr>
        <w:t>»</w:t>
      </w:r>
      <w:r w:rsidRPr="00AC5A6F">
        <w:rPr>
          <w:szCs w:val="28"/>
        </w:rPr>
        <w:t xml:space="preserve"> (ЭГП – </w:t>
      </w:r>
      <w:r w:rsidR="00914B6B" w:rsidRPr="00AC5A6F">
        <w:rPr>
          <w:szCs w:val="28"/>
        </w:rPr>
        <w:t>93,97</w:t>
      </w:r>
      <w:r w:rsidR="00BB4B16">
        <w:rPr>
          <w:szCs w:val="28"/>
        </w:rPr>
        <w:t> </w:t>
      </w:r>
      <w:r w:rsidRPr="00AC5A6F">
        <w:rPr>
          <w:szCs w:val="28"/>
        </w:rPr>
        <w:t>%);</w:t>
      </w:r>
    </w:p>
    <w:p w14:paraId="2F686056" w14:textId="40D3D193" w:rsidR="00914B6B" w:rsidRPr="00AC5A6F" w:rsidRDefault="00914B6B" w:rsidP="002C0B9B">
      <w:pPr>
        <w:autoSpaceDE w:val="0"/>
        <w:autoSpaceDN w:val="0"/>
        <w:adjustRightInd w:val="0"/>
        <w:rPr>
          <w:szCs w:val="28"/>
        </w:rPr>
      </w:pPr>
      <w:r w:rsidRPr="00AC5A6F">
        <w:rPr>
          <w:szCs w:val="28"/>
        </w:rPr>
        <w:t xml:space="preserve">- </w:t>
      </w:r>
      <w:r w:rsidR="00C45149" w:rsidRPr="00AC5A6F">
        <w:rPr>
          <w:szCs w:val="28"/>
        </w:rPr>
        <w:t>«</w:t>
      </w:r>
      <w:r w:rsidRPr="00AC5A6F">
        <w:rPr>
          <w:szCs w:val="28"/>
        </w:rPr>
        <w:t>Рыбное и сельское хозяйство</w:t>
      </w:r>
      <w:r w:rsidR="00C45149" w:rsidRPr="00AC5A6F">
        <w:rPr>
          <w:szCs w:val="28"/>
        </w:rPr>
        <w:t>»</w:t>
      </w:r>
      <w:r w:rsidRPr="00AC5A6F">
        <w:rPr>
          <w:szCs w:val="28"/>
        </w:rPr>
        <w:t xml:space="preserve"> (ЭГП – 93,93</w:t>
      </w:r>
      <w:r w:rsidR="00BB4B16">
        <w:rPr>
          <w:szCs w:val="28"/>
        </w:rPr>
        <w:t> </w:t>
      </w:r>
      <w:r w:rsidRPr="00AC5A6F">
        <w:rPr>
          <w:szCs w:val="28"/>
        </w:rPr>
        <w:t>%).</w:t>
      </w:r>
    </w:p>
    <w:p w14:paraId="626B758D" w14:textId="4DE6D216" w:rsidR="002C0B9B" w:rsidRPr="00AC5A6F" w:rsidRDefault="002C0B9B" w:rsidP="002C0B9B">
      <w:pPr>
        <w:autoSpaceDE w:val="0"/>
        <w:autoSpaceDN w:val="0"/>
        <w:adjustRightInd w:val="0"/>
        <w:rPr>
          <w:szCs w:val="28"/>
        </w:rPr>
      </w:pPr>
      <w:r w:rsidRPr="00AC5A6F">
        <w:rPr>
          <w:szCs w:val="28"/>
        </w:rPr>
        <w:t>Недостижение</w:t>
      </w:r>
      <w:r w:rsidR="00914B6B" w:rsidRPr="00AC5A6F">
        <w:rPr>
          <w:szCs w:val="28"/>
        </w:rPr>
        <w:t xml:space="preserve"> </w:t>
      </w:r>
      <w:r w:rsidRPr="00AC5A6F">
        <w:rPr>
          <w:szCs w:val="28"/>
        </w:rPr>
        <w:t>целевых значений показателей, а также невыполнение всех запланированных мероприятий в установленные сроки не позволило указанным программам достичь высокого уровня эффективности.</w:t>
      </w:r>
    </w:p>
    <w:p w14:paraId="4F8988B9" w14:textId="310FEF83" w:rsidR="002C0B9B" w:rsidRPr="00AC5A6F" w:rsidRDefault="00914B6B" w:rsidP="002C0B9B">
      <w:pPr>
        <w:autoSpaceDE w:val="0"/>
        <w:autoSpaceDN w:val="0"/>
        <w:adjustRightInd w:val="0"/>
        <w:rPr>
          <w:szCs w:val="28"/>
        </w:rPr>
      </w:pPr>
      <w:r w:rsidRPr="00AC5A6F">
        <w:rPr>
          <w:szCs w:val="28"/>
        </w:rPr>
        <w:t>5</w:t>
      </w:r>
      <w:r w:rsidR="002C0B9B" w:rsidRPr="00AC5A6F">
        <w:rPr>
          <w:szCs w:val="28"/>
        </w:rPr>
        <w:t xml:space="preserve"> программ реализованы с уровнем эффективности ниже среднего.</w:t>
      </w:r>
    </w:p>
    <w:p w14:paraId="6A4F0DA0" w14:textId="77777777" w:rsidR="002C0B9B" w:rsidRDefault="002C0B9B" w:rsidP="002C0B9B">
      <w:pPr>
        <w:autoSpaceDE w:val="0"/>
        <w:autoSpaceDN w:val="0"/>
        <w:adjustRightInd w:val="0"/>
        <w:rPr>
          <w:sz w:val="24"/>
        </w:rPr>
      </w:pPr>
      <w:r w:rsidRPr="00AC5A6F">
        <w:rPr>
          <w:szCs w:val="28"/>
        </w:rPr>
        <w:t>Низкий уровень эффективности отмечен 2 программам.</w:t>
      </w:r>
    </w:p>
    <w:p w14:paraId="75CAACF5" w14:textId="77777777" w:rsidR="002C0B9B" w:rsidRDefault="002C0B9B" w:rsidP="002C0B9B">
      <w:pPr>
        <w:jc w:val="right"/>
        <w:rPr>
          <w:sz w:val="24"/>
        </w:rPr>
        <w:sectPr w:rsidR="002C0B9B" w:rsidSect="00BB4B16">
          <w:headerReference w:type="default" r:id="rId13"/>
          <w:pgSz w:w="11906" w:h="16838"/>
          <w:pgMar w:top="1134" w:right="851" w:bottom="1134" w:left="1418" w:header="709" w:footer="709" w:gutter="0"/>
          <w:cols w:space="708"/>
          <w:docGrid w:linePitch="360"/>
        </w:sectPr>
      </w:pPr>
    </w:p>
    <w:p w14:paraId="7B5A1A2D" w14:textId="77777777" w:rsidR="002C0B9B" w:rsidRDefault="002C0B9B" w:rsidP="002C0B9B">
      <w:pPr>
        <w:ind w:right="-598"/>
        <w:jc w:val="right"/>
        <w:rPr>
          <w:sz w:val="24"/>
        </w:rPr>
      </w:pPr>
      <w:r w:rsidRPr="00252F01">
        <w:rPr>
          <w:sz w:val="24"/>
        </w:rPr>
        <w:lastRenderedPageBreak/>
        <w:t>Таблица 2</w:t>
      </w:r>
    </w:p>
    <w:p w14:paraId="4AAB3532" w14:textId="2FFDFB78" w:rsidR="002C0B9B" w:rsidRDefault="002C0B9B" w:rsidP="002C0B9B">
      <w:pPr>
        <w:jc w:val="right"/>
        <w:rPr>
          <w:sz w:val="24"/>
        </w:rPr>
      </w:pPr>
    </w:p>
    <w:tbl>
      <w:tblPr>
        <w:tblW w:w="1487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6"/>
        <w:gridCol w:w="7170"/>
        <w:gridCol w:w="1316"/>
        <w:gridCol w:w="1316"/>
        <w:gridCol w:w="1406"/>
        <w:gridCol w:w="1593"/>
        <w:gridCol w:w="1592"/>
      </w:tblGrid>
      <w:tr w:rsidR="00BB5415" w:rsidRPr="00BB5415" w14:paraId="431B9186" w14:textId="77777777" w:rsidTr="00BB4B16">
        <w:trPr>
          <w:trHeight w:val="720"/>
          <w:jc w:val="center"/>
        </w:trPr>
        <w:tc>
          <w:tcPr>
            <w:tcW w:w="486" w:type="dxa"/>
            <w:vAlign w:val="center"/>
          </w:tcPr>
          <w:p w14:paraId="0F25BB17" w14:textId="2415A015" w:rsidR="00BB5415" w:rsidRPr="00BB5415" w:rsidRDefault="00BB5415" w:rsidP="00BB5415">
            <w:pPr>
              <w:ind w:firstLine="0"/>
              <w:jc w:val="center"/>
              <w:rPr>
                <w:sz w:val="20"/>
                <w:szCs w:val="20"/>
              </w:rPr>
            </w:pPr>
            <w:r w:rsidRPr="00BB5415">
              <w:rPr>
                <w:sz w:val="20"/>
                <w:szCs w:val="20"/>
              </w:rPr>
              <w:t>№ п/п</w:t>
            </w:r>
          </w:p>
        </w:tc>
        <w:tc>
          <w:tcPr>
            <w:tcW w:w="7170" w:type="dxa"/>
            <w:vAlign w:val="center"/>
          </w:tcPr>
          <w:p w14:paraId="358708EB" w14:textId="3957EFD2" w:rsidR="00BB5415" w:rsidRPr="00BB5415" w:rsidRDefault="00BB5415" w:rsidP="00BB5415">
            <w:pPr>
              <w:ind w:firstLine="0"/>
              <w:jc w:val="center"/>
              <w:rPr>
                <w:sz w:val="20"/>
                <w:szCs w:val="20"/>
              </w:rPr>
            </w:pPr>
            <w:r w:rsidRPr="00BB5415">
              <w:rPr>
                <w:sz w:val="20"/>
                <w:szCs w:val="20"/>
              </w:rPr>
              <w:t>Государственная программа, подпрограмма, ответственный исполнитель</w:t>
            </w:r>
          </w:p>
        </w:tc>
        <w:tc>
          <w:tcPr>
            <w:tcW w:w="1316" w:type="dxa"/>
            <w:shd w:val="clear" w:color="000000" w:fill="FFFFFF"/>
            <w:vAlign w:val="center"/>
          </w:tcPr>
          <w:p w14:paraId="5636371B" w14:textId="111C42A4" w:rsidR="00BB5415" w:rsidRPr="00BB5415" w:rsidRDefault="00BB5415" w:rsidP="00BB5415">
            <w:pPr>
              <w:ind w:firstLine="0"/>
              <w:jc w:val="center"/>
              <w:rPr>
                <w:sz w:val="20"/>
                <w:szCs w:val="20"/>
              </w:rPr>
            </w:pPr>
            <w:r w:rsidRPr="00BB5415">
              <w:rPr>
                <w:sz w:val="20"/>
                <w:szCs w:val="20"/>
              </w:rPr>
              <w:t>К1 (степень достижения показателей)</w:t>
            </w:r>
          </w:p>
        </w:tc>
        <w:tc>
          <w:tcPr>
            <w:tcW w:w="1316" w:type="dxa"/>
            <w:shd w:val="clear" w:color="auto" w:fill="auto"/>
            <w:vAlign w:val="center"/>
          </w:tcPr>
          <w:p w14:paraId="7DBEF38F" w14:textId="04355956" w:rsidR="00BB5415" w:rsidRPr="00BB5415" w:rsidRDefault="00BB5415" w:rsidP="00BB5415">
            <w:pPr>
              <w:ind w:firstLine="0"/>
              <w:jc w:val="center"/>
              <w:rPr>
                <w:sz w:val="20"/>
                <w:szCs w:val="20"/>
              </w:rPr>
            </w:pPr>
            <w:r w:rsidRPr="00BB5415">
              <w:rPr>
                <w:sz w:val="20"/>
                <w:szCs w:val="20"/>
              </w:rPr>
              <w:t>К2 (динамика значений показателей)</w:t>
            </w:r>
          </w:p>
        </w:tc>
        <w:tc>
          <w:tcPr>
            <w:tcW w:w="1406" w:type="dxa"/>
            <w:shd w:val="clear" w:color="000000" w:fill="FFFFFF"/>
            <w:vAlign w:val="center"/>
          </w:tcPr>
          <w:p w14:paraId="4EB1CE4C" w14:textId="0DB0DDDC" w:rsidR="00BB5415" w:rsidRPr="00BB5415" w:rsidRDefault="00BB5415" w:rsidP="00BB5415">
            <w:pPr>
              <w:ind w:firstLine="0"/>
              <w:jc w:val="center"/>
              <w:rPr>
                <w:sz w:val="20"/>
                <w:szCs w:val="20"/>
              </w:rPr>
            </w:pPr>
            <w:r w:rsidRPr="00BB5415">
              <w:rPr>
                <w:sz w:val="20"/>
                <w:szCs w:val="20"/>
              </w:rPr>
              <w:t>К3 (степень выполнения мероприятий)</w:t>
            </w:r>
          </w:p>
        </w:tc>
        <w:tc>
          <w:tcPr>
            <w:tcW w:w="1593" w:type="dxa"/>
            <w:vAlign w:val="center"/>
          </w:tcPr>
          <w:p w14:paraId="16442BE1" w14:textId="553BFB71" w:rsidR="00BB5415" w:rsidRPr="00BB5415" w:rsidRDefault="00BB5415" w:rsidP="00BB5415">
            <w:pPr>
              <w:ind w:firstLine="0"/>
              <w:jc w:val="center"/>
              <w:rPr>
                <w:sz w:val="20"/>
                <w:szCs w:val="20"/>
              </w:rPr>
            </w:pPr>
            <w:r w:rsidRPr="00BB5415">
              <w:rPr>
                <w:sz w:val="20"/>
                <w:szCs w:val="20"/>
              </w:rPr>
              <w:t>ЭГП (интегральный показатель эффективности)</w:t>
            </w:r>
          </w:p>
        </w:tc>
        <w:tc>
          <w:tcPr>
            <w:tcW w:w="1592" w:type="dxa"/>
            <w:vAlign w:val="center"/>
          </w:tcPr>
          <w:p w14:paraId="50540A4A" w14:textId="7929F291" w:rsidR="00BB5415" w:rsidRPr="00BB5415" w:rsidRDefault="00BB5415" w:rsidP="00BB5415">
            <w:pPr>
              <w:ind w:firstLine="0"/>
              <w:jc w:val="center"/>
              <w:rPr>
                <w:sz w:val="20"/>
                <w:szCs w:val="20"/>
              </w:rPr>
            </w:pPr>
            <w:r w:rsidRPr="00BB5415">
              <w:rPr>
                <w:sz w:val="20"/>
                <w:szCs w:val="20"/>
              </w:rPr>
              <w:t>Оценка</w:t>
            </w:r>
          </w:p>
        </w:tc>
      </w:tr>
      <w:tr w:rsidR="008F2156" w:rsidRPr="00BB5415" w14:paraId="5581A2AE" w14:textId="77777777" w:rsidTr="00A5713D">
        <w:trPr>
          <w:trHeight w:val="450"/>
          <w:jc w:val="center"/>
        </w:trPr>
        <w:tc>
          <w:tcPr>
            <w:tcW w:w="486" w:type="dxa"/>
            <w:shd w:val="clear" w:color="auto" w:fill="FFFFFF" w:themeFill="background1"/>
            <w:vAlign w:val="center"/>
            <w:hideMark/>
          </w:tcPr>
          <w:p w14:paraId="13AA96F3" w14:textId="77777777" w:rsidR="00BB4B16" w:rsidRPr="00A5713D" w:rsidRDefault="00BB4B16" w:rsidP="00BB4B1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5713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70" w:type="dxa"/>
            <w:shd w:val="clear" w:color="auto" w:fill="FFFFFF" w:themeFill="background1"/>
            <w:vAlign w:val="center"/>
            <w:hideMark/>
          </w:tcPr>
          <w:p w14:paraId="126DB6E1" w14:textId="77777777" w:rsidR="00BB4B16" w:rsidRPr="00A5713D" w:rsidRDefault="00BB4B16" w:rsidP="00BB4B16">
            <w:pPr>
              <w:ind w:firstLine="0"/>
              <w:jc w:val="left"/>
              <w:rPr>
                <w:b/>
                <w:bCs/>
                <w:sz w:val="24"/>
                <w:szCs w:val="24"/>
              </w:rPr>
            </w:pPr>
            <w:r w:rsidRPr="00A5713D">
              <w:rPr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316" w:type="dxa"/>
            <w:shd w:val="clear" w:color="auto" w:fill="FCD7BC"/>
            <w:vAlign w:val="center"/>
            <w:hideMark/>
          </w:tcPr>
          <w:p w14:paraId="1DA90967" w14:textId="54C1312E" w:rsidR="00BB4B16" w:rsidRPr="00A5713D" w:rsidRDefault="00BB4B16" w:rsidP="00BB4B1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5713D">
              <w:rPr>
                <w:b/>
                <w:bCs/>
                <w:sz w:val="24"/>
                <w:szCs w:val="24"/>
              </w:rPr>
              <w:t>93,</w:t>
            </w:r>
            <w:r w:rsidR="00633025">
              <w:rPr>
                <w:b/>
                <w:bCs/>
                <w:sz w:val="24"/>
                <w:szCs w:val="24"/>
                <w:lang w:val="en-US"/>
              </w:rPr>
              <w:t>9</w:t>
            </w:r>
            <w:r w:rsidRPr="00A5713D">
              <w:rPr>
                <w:b/>
                <w:bCs/>
                <w:sz w:val="24"/>
                <w:szCs w:val="24"/>
              </w:rPr>
              <w:t xml:space="preserve"> %</w:t>
            </w:r>
          </w:p>
        </w:tc>
        <w:tc>
          <w:tcPr>
            <w:tcW w:w="1316" w:type="dxa"/>
            <w:shd w:val="clear" w:color="auto" w:fill="85FFBC"/>
            <w:vAlign w:val="center"/>
            <w:hideMark/>
          </w:tcPr>
          <w:p w14:paraId="75A7162B" w14:textId="49E9D876" w:rsidR="00BB4B16" w:rsidRPr="00A5713D" w:rsidRDefault="00BB4B16" w:rsidP="00BB4B1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5713D">
              <w:rPr>
                <w:b/>
                <w:bCs/>
                <w:sz w:val="24"/>
                <w:szCs w:val="24"/>
              </w:rPr>
              <w:t>106,5 %</w:t>
            </w:r>
          </w:p>
        </w:tc>
        <w:tc>
          <w:tcPr>
            <w:tcW w:w="1406" w:type="dxa"/>
            <w:shd w:val="clear" w:color="auto" w:fill="FFCCCC"/>
            <w:vAlign w:val="center"/>
            <w:hideMark/>
          </w:tcPr>
          <w:p w14:paraId="15F517B2" w14:textId="1AA04909" w:rsidR="00BB4B16" w:rsidRPr="00A5713D" w:rsidRDefault="00BB4B16" w:rsidP="00BB4B1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5713D">
              <w:rPr>
                <w:b/>
                <w:bCs/>
                <w:sz w:val="24"/>
                <w:szCs w:val="24"/>
              </w:rPr>
              <w:t>82,41 %</w:t>
            </w:r>
          </w:p>
        </w:tc>
        <w:tc>
          <w:tcPr>
            <w:tcW w:w="1593" w:type="dxa"/>
            <w:shd w:val="clear" w:color="auto" w:fill="FCD7BC"/>
            <w:vAlign w:val="center"/>
            <w:hideMark/>
          </w:tcPr>
          <w:p w14:paraId="769AD211" w14:textId="121E8CA7" w:rsidR="00BB4B16" w:rsidRPr="00A5713D" w:rsidRDefault="00BB4B16" w:rsidP="00BB4B1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5713D">
              <w:rPr>
                <w:b/>
                <w:bCs/>
                <w:sz w:val="24"/>
                <w:szCs w:val="24"/>
              </w:rPr>
              <w:t>93,24 % </w:t>
            </w:r>
          </w:p>
        </w:tc>
        <w:tc>
          <w:tcPr>
            <w:tcW w:w="1592" w:type="dxa"/>
            <w:shd w:val="clear" w:color="auto" w:fill="FCD7BC"/>
            <w:vAlign w:val="center"/>
            <w:hideMark/>
          </w:tcPr>
          <w:p w14:paraId="2C79BE2E" w14:textId="47404E05" w:rsidR="00BB4B16" w:rsidRPr="00BB5415" w:rsidRDefault="00BB4B16" w:rsidP="00BB4B16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 w:rsidRPr="00BB5415">
              <w:rPr>
                <w:b/>
                <w:bCs/>
                <w:sz w:val="18"/>
                <w:szCs w:val="18"/>
                <w:u w:val="single"/>
              </w:rPr>
              <w:t>Средняя</w:t>
            </w:r>
          </w:p>
        </w:tc>
      </w:tr>
      <w:tr w:rsidR="00A5713D" w:rsidRPr="00BB5415" w14:paraId="4E4D8672" w14:textId="77777777" w:rsidTr="008F2156">
        <w:trPr>
          <w:trHeight w:val="517"/>
          <w:jc w:val="center"/>
        </w:trPr>
        <w:tc>
          <w:tcPr>
            <w:tcW w:w="486" w:type="dxa"/>
            <w:shd w:val="clear" w:color="auto" w:fill="auto"/>
            <w:vAlign w:val="center"/>
            <w:hideMark/>
          </w:tcPr>
          <w:p w14:paraId="3050571F" w14:textId="78E9BC0F" w:rsidR="00A5713D" w:rsidRPr="008F2156" w:rsidRDefault="008F2156" w:rsidP="008F2156">
            <w:pPr>
              <w:ind w:firstLine="0"/>
              <w:jc w:val="center"/>
              <w:rPr>
                <w:bCs/>
                <w:sz w:val="16"/>
                <w:szCs w:val="16"/>
              </w:rPr>
            </w:pPr>
            <w:r w:rsidRPr="008F2156">
              <w:rPr>
                <w:bCs/>
                <w:sz w:val="16"/>
                <w:szCs w:val="16"/>
              </w:rPr>
              <w:t>1</w:t>
            </w:r>
          </w:p>
        </w:tc>
        <w:tc>
          <w:tcPr>
            <w:tcW w:w="7170" w:type="dxa"/>
            <w:shd w:val="clear" w:color="auto" w:fill="FFFFFF" w:themeFill="background1"/>
            <w:vAlign w:val="center"/>
            <w:hideMark/>
          </w:tcPr>
          <w:p w14:paraId="152B1336" w14:textId="77777777" w:rsidR="00A5713D" w:rsidRPr="00BB5415" w:rsidRDefault="00A5713D" w:rsidP="00D7525E">
            <w:pPr>
              <w:ind w:firstLine="0"/>
              <w:jc w:val="left"/>
              <w:rPr>
                <w:sz w:val="20"/>
                <w:szCs w:val="20"/>
              </w:rPr>
            </w:pPr>
            <w:r w:rsidRPr="00BB5415">
              <w:rPr>
                <w:sz w:val="20"/>
                <w:szCs w:val="20"/>
              </w:rPr>
              <w:t xml:space="preserve">Государственная программа Мурманской области </w:t>
            </w:r>
            <w:r>
              <w:rPr>
                <w:sz w:val="20"/>
                <w:szCs w:val="20"/>
              </w:rPr>
              <w:t>«</w:t>
            </w:r>
            <w:r w:rsidRPr="00BB5415">
              <w:rPr>
                <w:sz w:val="20"/>
                <w:szCs w:val="20"/>
              </w:rPr>
              <w:t>Культура</w:t>
            </w:r>
            <w:r>
              <w:rPr>
                <w:sz w:val="20"/>
                <w:szCs w:val="20"/>
              </w:rPr>
              <w:t>»</w:t>
            </w:r>
            <w:r w:rsidRPr="005E0FDF">
              <w:rPr>
                <w:sz w:val="20"/>
                <w:szCs w:val="20"/>
              </w:rPr>
              <w:t xml:space="preserve"> (Минкульт МО)</w:t>
            </w:r>
          </w:p>
        </w:tc>
        <w:tc>
          <w:tcPr>
            <w:tcW w:w="1316" w:type="dxa"/>
            <w:shd w:val="clear" w:color="auto" w:fill="85FFBC"/>
            <w:vAlign w:val="center"/>
            <w:hideMark/>
          </w:tcPr>
          <w:p w14:paraId="308CB504" w14:textId="77777777" w:rsidR="00A5713D" w:rsidRPr="00BB5415" w:rsidRDefault="00A5713D" w:rsidP="00D7525E">
            <w:pPr>
              <w:ind w:firstLine="0"/>
              <w:jc w:val="center"/>
              <w:rPr>
                <w:b/>
                <w:bCs/>
                <w:sz w:val="18"/>
                <w:szCs w:val="18"/>
                <w:u w:val="single"/>
              </w:rPr>
            </w:pPr>
            <w:r w:rsidRPr="00BB5415">
              <w:rPr>
                <w:b/>
                <w:bCs/>
                <w:sz w:val="18"/>
                <w:szCs w:val="18"/>
                <w:u w:val="single"/>
              </w:rPr>
              <w:t>97,7%</w:t>
            </w:r>
          </w:p>
        </w:tc>
        <w:tc>
          <w:tcPr>
            <w:tcW w:w="1316" w:type="dxa"/>
            <w:shd w:val="clear" w:color="auto" w:fill="85FFBC"/>
            <w:vAlign w:val="center"/>
            <w:hideMark/>
          </w:tcPr>
          <w:p w14:paraId="21092F59" w14:textId="77777777" w:rsidR="00A5713D" w:rsidRPr="00BB5415" w:rsidRDefault="00A5713D" w:rsidP="00D7525E">
            <w:pPr>
              <w:ind w:firstLine="0"/>
              <w:jc w:val="center"/>
              <w:rPr>
                <w:b/>
                <w:bCs/>
                <w:sz w:val="18"/>
                <w:szCs w:val="18"/>
                <w:u w:val="single"/>
              </w:rPr>
            </w:pPr>
            <w:r w:rsidRPr="00BB5415">
              <w:rPr>
                <w:b/>
                <w:bCs/>
                <w:sz w:val="18"/>
                <w:szCs w:val="18"/>
                <w:u w:val="single"/>
              </w:rPr>
              <w:t>115,2%</w:t>
            </w:r>
          </w:p>
        </w:tc>
        <w:tc>
          <w:tcPr>
            <w:tcW w:w="1406" w:type="dxa"/>
            <w:shd w:val="clear" w:color="auto" w:fill="FFFF99"/>
            <w:vAlign w:val="center"/>
            <w:hideMark/>
          </w:tcPr>
          <w:p w14:paraId="786A3B73" w14:textId="77777777" w:rsidR="00A5713D" w:rsidRPr="00BB5415" w:rsidRDefault="00A5713D" w:rsidP="00D7525E">
            <w:pPr>
              <w:ind w:firstLine="0"/>
              <w:jc w:val="center"/>
              <w:rPr>
                <w:b/>
                <w:bCs/>
                <w:sz w:val="18"/>
                <w:szCs w:val="18"/>
                <w:u w:val="single"/>
              </w:rPr>
            </w:pPr>
            <w:r w:rsidRPr="00BB5415">
              <w:rPr>
                <w:b/>
                <w:bCs/>
                <w:sz w:val="18"/>
                <w:szCs w:val="18"/>
                <w:u w:val="single"/>
              </w:rPr>
              <w:t>90,94%</w:t>
            </w:r>
          </w:p>
        </w:tc>
        <w:tc>
          <w:tcPr>
            <w:tcW w:w="1593" w:type="dxa"/>
            <w:shd w:val="clear" w:color="auto" w:fill="85FFBC"/>
            <w:vAlign w:val="center"/>
            <w:hideMark/>
          </w:tcPr>
          <w:p w14:paraId="1E77ADFB" w14:textId="77777777" w:rsidR="00A5713D" w:rsidRPr="00BB5415" w:rsidRDefault="00A5713D" w:rsidP="00D7525E">
            <w:pPr>
              <w:ind w:firstLine="0"/>
              <w:jc w:val="center"/>
              <w:rPr>
                <w:b/>
                <w:bCs/>
                <w:sz w:val="18"/>
                <w:szCs w:val="18"/>
                <w:u w:val="single"/>
              </w:rPr>
            </w:pPr>
            <w:r w:rsidRPr="00BB5415">
              <w:rPr>
                <w:b/>
                <w:bCs/>
                <w:sz w:val="18"/>
                <w:szCs w:val="18"/>
                <w:u w:val="single"/>
              </w:rPr>
              <w:t>100,40%</w:t>
            </w:r>
          </w:p>
        </w:tc>
        <w:tc>
          <w:tcPr>
            <w:tcW w:w="1592" w:type="dxa"/>
            <w:shd w:val="clear" w:color="auto" w:fill="85FFBC"/>
            <w:vAlign w:val="center"/>
            <w:hideMark/>
          </w:tcPr>
          <w:p w14:paraId="705A2BC1" w14:textId="77777777" w:rsidR="00A5713D" w:rsidRPr="00BB5415" w:rsidRDefault="00A5713D" w:rsidP="00D7525E">
            <w:pPr>
              <w:ind w:firstLine="0"/>
              <w:jc w:val="center"/>
              <w:rPr>
                <w:b/>
                <w:bCs/>
                <w:sz w:val="18"/>
                <w:szCs w:val="18"/>
                <w:u w:val="single"/>
              </w:rPr>
            </w:pPr>
            <w:r w:rsidRPr="00BB5415">
              <w:rPr>
                <w:b/>
                <w:bCs/>
                <w:sz w:val="18"/>
                <w:szCs w:val="18"/>
                <w:u w:val="single"/>
              </w:rPr>
              <w:t>Высокая</w:t>
            </w:r>
          </w:p>
        </w:tc>
      </w:tr>
      <w:tr w:rsidR="00A5713D" w:rsidRPr="00BB5415" w14:paraId="7579D9E1" w14:textId="77777777" w:rsidTr="00D7525E">
        <w:trPr>
          <w:trHeight w:val="420"/>
          <w:jc w:val="center"/>
        </w:trPr>
        <w:tc>
          <w:tcPr>
            <w:tcW w:w="486" w:type="dxa"/>
            <w:shd w:val="clear" w:color="auto" w:fill="auto"/>
            <w:vAlign w:val="center"/>
            <w:hideMark/>
          </w:tcPr>
          <w:p w14:paraId="0CD953ED" w14:textId="73AE3631" w:rsidR="00A5713D" w:rsidRPr="008F2156" w:rsidRDefault="008F2156" w:rsidP="008F2156">
            <w:pPr>
              <w:ind w:firstLine="0"/>
              <w:jc w:val="center"/>
              <w:rPr>
                <w:bCs/>
                <w:sz w:val="16"/>
                <w:szCs w:val="16"/>
              </w:rPr>
            </w:pPr>
            <w:r w:rsidRPr="008F2156">
              <w:rPr>
                <w:bCs/>
                <w:sz w:val="16"/>
                <w:szCs w:val="16"/>
              </w:rPr>
              <w:t>2</w:t>
            </w:r>
          </w:p>
        </w:tc>
        <w:tc>
          <w:tcPr>
            <w:tcW w:w="7170" w:type="dxa"/>
            <w:shd w:val="clear" w:color="auto" w:fill="FFFFFF" w:themeFill="background1"/>
            <w:vAlign w:val="center"/>
            <w:hideMark/>
          </w:tcPr>
          <w:p w14:paraId="0875519D" w14:textId="77777777" w:rsidR="00A5713D" w:rsidRPr="00BB5415" w:rsidRDefault="00A5713D" w:rsidP="00D7525E">
            <w:pPr>
              <w:ind w:firstLine="0"/>
              <w:jc w:val="left"/>
              <w:rPr>
                <w:sz w:val="20"/>
                <w:szCs w:val="20"/>
              </w:rPr>
            </w:pPr>
            <w:r w:rsidRPr="00BB5415">
              <w:rPr>
                <w:sz w:val="20"/>
                <w:szCs w:val="20"/>
              </w:rPr>
              <w:t xml:space="preserve">Государственная программа Мурманской области </w:t>
            </w:r>
            <w:r>
              <w:rPr>
                <w:sz w:val="20"/>
                <w:szCs w:val="20"/>
              </w:rPr>
              <w:t>«</w:t>
            </w:r>
            <w:r w:rsidRPr="00BB5415">
              <w:rPr>
                <w:sz w:val="20"/>
                <w:szCs w:val="20"/>
              </w:rPr>
              <w:t>Занятость и труд</w:t>
            </w:r>
            <w:r>
              <w:rPr>
                <w:sz w:val="20"/>
                <w:szCs w:val="20"/>
              </w:rPr>
              <w:t>»</w:t>
            </w:r>
            <w:r w:rsidRPr="005E0FDF">
              <w:rPr>
                <w:sz w:val="20"/>
                <w:szCs w:val="20"/>
              </w:rPr>
              <w:t xml:space="preserve"> (Министерство труда и соцразвития МО)</w:t>
            </w:r>
          </w:p>
        </w:tc>
        <w:tc>
          <w:tcPr>
            <w:tcW w:w="1316" w:type="dxa"/>
            <w:shd w:val="clear" w:color="auto" w:fill="FCD7BC"/>
            <w:vAlign w:val="center"/>
            <w:hideMark/>
          </w:tcPr>
          <w:p w14:paraId="17C8B573" w14:textId="77777777" w:rsidR="00A5713D" w:rsidRPr="00BB5415" w:rsidRDefault="00A5713D" w:rsidP="00D7525E">
            <w:pPr>
              <w:ind w:firstLine="0"/>
              <w:jc w:val="center"/>
              <w:rPr>
                <w:b/>
                <w:bCs/>
                <w:sz w:val="18"/>
                <w:szCs w:val="18"/>
                <w:u w:val="single"/>
              </w:rPr>
            </w:pPr>
            <w:r w:rsidRPr="00BB5415">
              <w:rPr>
                <w:b/>
                <w:bCs/>
                <w:sz w:val="18"/>
                <w:szCs w:val="18"/>
                <w:u w:val="single"/>
              </w:rPr>
              <w:t>96,5%</w:t>
            </w:r>
          </w:p>
        </w:tc>
        <w:tc>
          <w:tcPr>
            <w:tcW w:w="1316" w:type="dxa"/>
            <w:shd w:val="clear" w:color="auto" w:fill="85FFBC"/>
            <w:vAlign w:val="center"/>
            <w:hideMark/>
          </w:tcPr>
          <w:p w14:paraId="09E5C636" w14:textId="77777777" w:rsidR="00A5713D" w:rsidRPr="00BB5415" w:rsidRDefault="00A5713D" w:rsidP="00D7525E">
            <w:pPr>
              <w:ind w:firstLine="0"/>
              <w:jc w:val="center"/>
              <w:rPr>
                <w:b/>
                <w:bCs/>
                <w:sz w:val="18"/>
                <w:szCs w:val="18"/>
                <w:u w:val="single"/>
              </w:rPr>
            </w:pPr>
            <w:r w:rsidRPr="00BB5415">
              <w:rPr>
                <w:b/>
                <w:bCs/>
                <w:sz w:val="18"/>
                <w:szCs w:val="18"/>
                <w:u w:val="single"/>
              </w:rPr>
              <w:t>109,7%</w:t>
            </w:r>
          </w:p>
        </w:tc>
        <w:tc>
          <w:tcPr>
            <w:tcW w:w="1406" w:type="dxa"/>
            <w:shd w:val="clear" w:color="auto" w:fill="FCD7BC"/>
            <w:vAlign w:val="center"/>
            <w:hideMark/>
          </w:tcPr>
          <w:p w14:paraId="4EF1B964" w14:textId="77777777" w:rsidR="00A5713D" w:rsidRPr="00BB5415" w:rsidRDefault="00A5713D" w:rsidP="00D7525E">
            <w:pPr>
              <w:ind w:firstLine="0"/>
              <w:jc w:val="center"/>
              <w:rPr>
                <w:b/>
                <w:bCs/>
                <w:sz w:val="18"/>
                <w:szCs w:val="18"/>
                <w:u w:val="single"/>
              </w:rPr>
            </w:pPr>
            <w:r w:rsidRPr="00BB5415">
              <w:rPr>
                <w:b/>
                <w:bCs/>
                <w:sz w:val="18"/>
                <w:szCs w:val="18"/>
                <w:u w:val="single"/>
              </w:rPr>
              <w:t>94,12%</w:t>
            </w:r>
          </w:p>
        </w:tc>
        <w:tc>
          <w:tcPr>
            <w:tcW w:w="1593" w:type="dxa"/>
            <w:shd w:val="clear" w:color="auto" w:fill="85FFBC"/>
            <w:vAlign w:val="center"/>
            <w:hideMark/>
          </w:tcPr>
          <w:p w14:paraId="2A621EE0" w14:textId="77777777" w:rsidR="00A5713D" w:rsidRPr="00BB5415" w:rsidRDefault="00A5713D" w:rsidP="00D7525E">
            <w:pPr>
              <w:ind w:firstLine="0"/>
              <w:jc w:val="center"/>
              <w:rPr>
                <w:b/>
                <w:bCs/>
                <w:sz w:val="18"/>
                <w:szCs w:val="18"/>
                <w:u w:val="single"/>
              </w:rPr>
            </w:pPr>
            <w:r w:rsidRPr="00BB5415">
              <w:rPr>
                <w:b/>
                <w:bCs/>
                <w:sz w:val="18"/>
                <w:szCs w:val="18"/>
                <w:u w:val="single"/>
              </w:rPr>
              <w:t>99,23%</w:t>
            </w:r>
          </w:p>
        </w:tc>
        <w:tc>
          <w:tcPr>
            <w:tcW w:w="1592" w:type="dxa"/>
            <w:shd w:val="clear" w:color="auto" w:fill="85FFBC"/>
            <w:vAlign w:val="center"/>
            <w:hideMark/>
          </w:tcPr>
          <w:p w14:paraId="11474049" w14:textId="77777777" w:rsidR="00A5713D" w:rsidRPr="00BB5415" w:rsidRDefault="00A5713D" w:rsidP="00D7525E">
            <w:pPr>
              <w:ind w:firstLine="0"/>
              <w:jc w:val="center"/>
              <w:rPr>
                <w:b/>
                <w:bCs/>
                <w:sz w:val="18"/>
                <w:szCs w:val="18"/>
                <w:u w:val="single"/>
              </w:rPr>
            </w:pPr>
            <w:r w:rsidRPr="00BB5415">
              <w:rPr>
                <w:b/>
                <w:bCs/>
                <w:sz w:val="18"/>
                <w:szCs w:val="18"/>
                <w:u w:val="single"/>
              </w:rPr>
              <w:t>Высокая</w:t>
            </w:r>
          </w:p>
        </w:tc>
      </w:tr>
      <w:tr w:rsidR="008F2156" w:rsidRPr="00BB5415" w14:paraId="635B699D" w14:textId="77777777" w:rsidTr="00D7525E">
        <w:trPr>
          <w:trHeight w:val="540"/>
          <w:jc w:val="center"/>
        </w:trPr>
        <w:tc>
          <w:tcPr>
            <w:tcW w:w="486" w:type="dxa"/>
            <w:shd w:val="clear" w:color="auto" w:fill="auto"/>
            <w:vAlign w:val="center"/>
            <w:hideMark/>
          </w:tcPr>
          <w:p w14:paraId="303A463D" w14:textId="02FA9980" w:rsidR="008F2156" w:rsidRPr="008F2156" w:rsidRDefault="008F2156" w:rsidP="008F2156">
            <w:pPr>
              <w:ind w:firstLine="0"/>
              <w:jc w:val="center"/>
              <w:rPr>
                <w:bCs/>
                <w:sz w:val="16"/>
                <w:szCs w:val="16"/>
              </w:rPr>
            </w:pPr>
            <w:r w:rsidRPr="008F2156">
              <w:rPr>
                <w:bCs/>
                <w:sz w:val="16"/>
                <w:szCs w:val="16"/>
              </w:rPr>
              <w:t>3</w:t>
            </w:r>
          </w:p>
        </w:tc>
        <w:tc>
          <w:tcPr>
            <w:tcW w:w="7170" w:type="dxa"/>
            <w:shd w:val="clear" w:color="auto" w:fill="FFFFFF" w:themeFill="background1"/>
            <w:vAlign w:val="center"/>
            <w:hideMark/>
          </w:tcPr>
          <w:p w14:paraId="46A55752" w14:textId="77777777" w:rsidR="008F2156" w:rsidRPr="00BB5415" w:rsidRDefault="008F2156" w:rsidP="00D7525E">
            <w:pPr>
              <w:ind w:firstLine="0"/>
              <w:jc w:val="left"/>
              <w:rPr>
                <w:sz w:val="20"/>
                <w:szCs w:val="20"/>
              </w:rPr>
            </w:pPr>
            <w:r w:rsidRPr="00BB5415">
              <w:rPr>
                <w:sz w:val="20"/>
                <w:szCs w:val="20"/>
              </w:rPr>
              <w:t xml:space="preserve">Государственная программа Мурманской области </w:t>
            </w:r>
            <w:r>
              <w:rPr>
                <w:sz w:val="20"/>
                <w:szCs w:val="20"/>
              </w:rPr>
              <w:t>«</w:t>
            </w:r>
            <w:r w:rsidRPr="00BB5415">
              <w:rPr>
                <w:sz w:val="20"/>
                <w:szCs w:val="20"/>
              </w:rPr>
              <w:t>Информационное общество</w:t>
            </w:r>
            <w:r>
              <w:rPr>
                <w:sz w:val="20"/>
                <w:szCs w:val="20"/>
              </w:rPr>
              <w:t>»</w:t>
            </w:r>
            <w:r w:rsidRPr="00BC2132">
              <w:rPr>
                <w:sz w:val="22"/>
              </w:rPr>
              <w:t xml:space="preserve"> (Минцифра МО)</w:t>
            </w:r>
            <w:r w:rsidRPr="00BB5415">
              <w:rPr>
                <w:sz w:val="20"/>
                <w:szCs w:val="20"/>
              </w:rPr>
              <w:t xml:space="preserve"> </w:t>
            </w:r>
          </w:p>
        </w:tc>
        <w:tc>
          <w:tcPr>
            <w:tcW w:w="1316" w:type="dxa"/>
            <w:shd w:val="clear" w:color="auto" w:fill="85FFBC"/>
            <w:vAlign w:val="center"/>
            <w:hideMark/>
          </w:tcPr>
          <w:p w14:paraId="5013B15D" w14:textId="77777777" w:rsidR="008F2156" w:rsidRPr="00BB5415" w:rsidRDefault="008F2156" w:rsidP="00D7525E">
            <w:pPr>
              <w:ind w:firstLine="0"/>
              <w:jc w:val="center"/>
              <w:rPr>
                <w:b/>
                <w:bCs/>
                <w:sz w:val="18"/>
                <w:szCs w:val="18"/>
                <w:u w:val="single"/>
              </w:rPr>
            </w:pPr>
            <w:r w:rsidRPr="00BB5415">
              <w:rPr>
                <w:b/>
                <w:bCs/>
                <w:sz w:val="18"/>
                <w:szCs w:val="18"/>
                <w:u w:val="single"/>
              </w:rPr>
              <w:t>100,0%</w:t>
            </w:r>
          </w:p>
        </w:tc>
        <w:tc>
          <w:tcPr>
            <w:tcW w:w="1316" w:type="dxa"/>
            <w:shd w:val="clear" w:color="auto" w:fill="85FFBC"/>
            <w:vAlign w:val="center"/>
            <w:hideMark/>
          </w:tcPr>
          <w:p w14:paraId="1E882F0E" w14:textId="77777777" w:rsidR="008F2156" w:rsidRPr="00BB5415" w:rsidRDefault="008F2156" w:rsidP="00D7525E">
            <w:pPr>
              <w:ind w:firstLine="0"/>
              <w:jc w:val="center"/>
              <w:rPr>
                <w:b/>
                <w:bCs/>
                <w:sz w:val="18"/>
                <w:szCs w:val="18"/>
                <w:u w:val="single"/>
              </w:rPr>
            </w:pPr>
            <w:r w:rsidRPr="00BB5415">
              <w:rPr>
                <w:b/>
                <w:bCs/>
                <w:sz w:val="18"/>
                <w:szCs w:val="18"/>
                <w:u w:val="single"/>
              </w:rPr>
              <w:t>114,1%</w:t>
            </w:r>
          </w:p>
        </w:tc>
        <w:tc>
          <w:tcPr>
            <w:tcW w:w="1406" w:type="dxa"/>
            <w:shd w:val="clear" w:color="auto" w:fill="FFFF99"/>
            <w:vAlign w:val="center"/>
            <w:hideMark/>
          </w:tcPr>
          <w:p w14:paraId="6981DFA2" w14:textId="77777777" w:rsidR="008F2156" w:rsidRPr="00BB5415" w:rsidRDefault="008F2156" w:rsidP="00D7525E">
            <w:pPr>
              <w:ind w:firstLine="0"/>
              <w:jc w:val="center"/>
              <w:rPr>
                <w:b/>
                <w:bCs/>
                <w:sz w:val="18"/>
                <w:szCs w:val="18"/>
                <w:u w:val="single"/>
              </w:rPr>
            </w:pPr>
            <w:r w:rsidRPr="00BB5415">
              <w:rPr>
                <w:b/>
                <w:bCs/>
                <w:sz w:val="18"/>
                <w:szCs w:val="18"/>
                <w:u w:val="single"/>
              </w:rPr>
              <w:t>86,2%</w:t>
            </w:r>
          </w:p>
        </w:tc>
        <w:tc>
          <w:tcPr>
            <w:tcW w:w="1593" w:type="dxa"/>
            <w:shd w:val="clear" w:color="auto" w:fill="85FFBC"/>
            <w:vAlign w:val="center"/>
            <w:hideMark/>
          </w:tcPr>
          <w:p w14:paraId="366D48DB" w14:textId="77777777" w:rsidR="008F2156" w:rsidRPr="00BB5415" w:rsidRDefault="008F2156" w:rsidP="00D7525E">
            <w:pPr>
              <w:ind w:firstLine="0"/>
              <w:jc w:val="center"/>
              <w:rPr>
                <w:b/>
                <w:bCs/>
                <w:sz w:val="18"/>
                <w:szCs w:val="18"/>
                <w:u w:val="single"/>
              </w:rPr>
            </w:pPr>
            <w:r w:rsidRPr="00BB5415">
              <w:rPr>
                <w:b/>
                <w:bCs/>
                <w:sz w:val="18"/>
                <w:szCs w:val="18"/>
                <w:u w:val="single"/>
              </w:rPr>
              <w:t>99,0%</w:t>
            </w:r>
          </w:p>
        </w:tc>
        <w:tc>
          <w:tcPr>
            <w:tcW w:w="1592" w:type="dxa"/>
            <w:shd w:val="clear" w:color="auto" w:fill="85FFBC"/>
            <w:vAlign w:val="center"/>
            <w:hideMark/>
          </w:tcPr>
          <w:p w14:paraId="1990CED4" w14:textId="77777777" w:rsidR="008F2156" w:rsidRPr="00BB5415" w:rsidRDefault="008F2156" w:rsidP="00D7525E">
            <w:pPr>
              <w:ind w:firstLine="0"/>
              <w:jc w:val="center"/>
              <w:rPr>
                <w:b/>
                <w:bCs/>
                <w:sz w:val="18"/>
                <w:szCs w:val="18"/>
                <w:u w:val="single"/>
              </w:rPr>
            </w:pPr>
            <w:r w:rsidRPr="00BB5415">
              <w:rPr>
                <w:b/>
                <w:bCs/>
                <w:sz w:val="18"/>
                <w:szCs w:val="18"/>
                <w:u w:val="single"/>
              </w:rPr>
              <w:t>Высокая</w:t>
            </w:r>
          </w:p>
        </w:tc>
      </w:tr>
      <w:tr w:rsidR="008F2156" w:rsidRPr="00BB5415" w14:paraId="73DC647A" w14:textId="77777777" w:rsidTr="00D7525E">
        <w:trPr>
          <w:trHeight w:val="483"/>
          <w:jc w:val="center"/>
        </w:trPr>
        <w:tc>
          <w:tcPr>
            <w:tcW w:w="486" w:type="dxa"/>
            <w:shd w:val="clear" w:color="auto" w:fill="auto"/>
            <w:vAlign w:val="center"/>
            <w:hideMark/>
          </w:tcPr>
          <w:p w14:paraId="44EF9AA1" w14:textId="2CC28EC5" w:rsidR="008F2156" w:rsidRPr="008F2156" w:rsidRDefault="008F2156" w:rsidP="008F2156">
            <w:pPr>
              <w:ind w:firstLine="0"/>
              <w:jc w:val="center"/>
              <w:rPr>
                <w:bCs/>
                <w:sz w:val="16"/>
                <w:szCs w:val="16"/>
              </w:rPr>
            </w:pPr>
            <w:r w:rsidRPr="008F2156">
              <w:rPr>
                <w:bCs/>
                <w:sz w:val="16"/>
                <w:szCs w:val="16"/>
              </w:rPr>
              <w:t>4</w:t>
            </w:r>
          </w:p>
        </w:tc>
        <w:tc>
          <w:tcPr>
            <w:tcW w:w="7170" w:type="dxa"/>
            <w:shd w:val="clear" w:color="auto" w:fill="FFFFFF" w:themeFill="background1"/>
            <w:vAlign w:val="center"/>
            <w:hideMark/>
          </w:tcPr>
          <w:p w14:paraId="370BF039" w14:textId="77777777" w:rsidR="008F2156" w:rsidRPr="00BB5415" w:rsidRDefault="008F2156" w:rsidP="00D7525E">
            <w:pPr>
              <w:ind w:firstLine="0"/>
              <w:jc w:val="left"/>
              <w:rPr>
                <w:sz w:val="20"/>
                <w:szCs w:val="20"/>
              </w:rPr>
            </w:pPr>
            <w:r w:rsidRPr="00BB5415">
              <w:rPr>
                <w:sz w:val="20"/>
                <w:szCs w:val="20"/>
              </w:rPr>
              <w:t xml:space="preserve">Государственная программа Мурманской области </w:t>
            </w:r>
            <w:r>
              <w:rPr>
                <w:sz w:val="20"/>
                <w:szCs w:val="20"/>
              </w:rPr>
              <w:t>«</w:t>
            </w:r>
            <w:r w:rsidRPr="00BB5415">
              <w:rPr>
                <w:sz w:val="20"/>
                <w:szCs w:val="20"/>
              </w:rPr>
              <w:t>Финансы</w:t>
            </w:r>
            <w:r>
              <w:rPr>
                <w:sz w:val="20"/>
                <w:szCs w:val="20"/>
              </w:rPr>
              <w:t>» (Минфин МО)</w:t>
            </w:r>
          </w:p>
        </w:tc>
        <w:tc>
          <w:tcPr>
            <w:tcW w:w="1316" w:type="dxa"/>
            <w:shd w:val="clear" w:color="auto" w:fill="FCD7BC"/>
            <w:vAlign w:val="center"/>
            <w:hideMark/>
          </w:tcPr>
          <w:p w14:paraId="600B9D76" w14:textId="77777777" w:rsidR="008F2156" w:rsidRPr="00BB5415" w:rsidRDefault="008F2156" w:rsidP="00D7525E">
            <w:pPr>
              <w:ind w:firstLine="0"/>
              <w:jc w:val="center"/>
              <w:rPr>
                <w:b/>
                <w:bCs/>
                <w:sz w:val="18"/>
                <w:szCs w:val="18"/>
                <w:u w:val="single"/>
              </w:rPr>
            </w:pPr>
            <w:r w:rsidRPr="00BB5415">
              <w:rPr>
                <w:b/>
                <w:bCs/>
                <w:sz w:val="18"/>
                <w:szCs w:val="18"/>
                <w:u w:val="single"/>
              </w:rPr>
              <w:t>96,3%</w:t>
            </w:r>
          </w:p>
        </w:tc>
        <w:tc>
          <w:tcPr>
            <w:tcW w:w="1316" w:type="dxa"/>
            <w:shd w:val="clear" w:color="auto" w:fill="85FFBC"/>
            <w:vAlign w:val="center"/>
            <w:hideMark/>
          </w:tcPr>
          <w:p w14:paraId="38A4A124" w14:textId="77777777" w:rsidR="008F2156" w:rsidRPr="00BB5415" w:rsidRDefault="008F2156" w:rsidP="00D7525E">
            <w:pPr>
              <w:ind w:firstLine="0"/>
              <w:jc w:val="center"/>
              <w:rPr>
                <w:b/>
                <w:bCs/>
                <w:sz w:val="18"/>
                <w:szCs w:val="18"/>
                <w:u w:val="single"/>
              </w:rPr>
            </w:pPr>
            <w:r w:rsidRPr="00BB5415">
              <w:rPr>
                <w:b/>
                <w:bCs/>
                <w:sz w:val="18"/>
                <w:szCs w:val="18"/>
                <w:u w:val="single"/>
              </w:rPr>
              <w:t>101,7%</w:t>
            </w:r>
          </w:p>
        </w:tc>
        <w:tc>
          <w:tcPr>
            <w:tcW w:w="1406" w:type="dxa"/>
            <w:shd w:val="clear" w:color="auto" w:fill="85FFBC"/>
            <w:vAlign w:val="center"/>
            <w:hideMark/>
          </w:tcPr>
          <w:p w14:paraId="1EC6C3C9" w14:textId="77777777" w:rsidR="008F2156" w:rsidRPr="00BB5415" w:rsidRDefault="008F2156" w:rsidP="00D7525E">
            <w:pPr>
              <w:ind w:firstLine="0"/>
              <w:jc w:val="center"/>
              <w:rPr>
                <w:b/>
                <w:bCs/>
                <w:sz w:val="18"/>
                <w:szCs w:val="18"/>
                <w:u w:val="single"/>
              </w:rPr>
            </w:pPr>
            <w:r w:rsidRPr="00BB5415">
              <w:rPr>
                <w:b/>
                <w:bCs/>
                <w:sz w:val="18"/>
                <w:szCs w:val="18"/>
                <w:u w:val="single"/>
              </w:rPr>
              <w:t>97,6%</w:t>
            </w:r>
          </w:p>
        </w:tc>
        <w:tc>
          <w:tcPr>
            <w:tcW w:w="1593" w:type="dxa"/>
            <w:shd w:val="clear" w:color="auto" w:fill="85FFBC"/>
            <w:vAlign w:val="center"/>
            <w:hideMark/>
          </w:tcPr>
          <w:p w14:paraId="4A51CA77" w14:textId="77777777" w:rsidR="008F2156" w:rsidRPr="00BB5415" w:rsidRDefault="008F2156" w:rsidP="00D7525E">
            <w:pPr>
              <w:ind w:firstLine="0"/>
              <w:jc w:val="center"/>
              <w:rPr>
                <w:b/>
                <w:bCs/>
                <w:sz w:val="18"/>
                <w:szCs w:val="18"/>
                <w:u w:val="single"/>
              </w:rPr>
            </w:pPr>
            <w:r w:rsidRPr="00BB5415">
              <w:rPr>
                <w:b/>
                <w:bCs/>
                <w:sz w:val="18"/>
                <w:szCs w:val="18"/>
                <w:u w:val="single"/>
              </w:rPr>
              <w:t>97,59%</w:t>
            </w:r>
          </w:p>
        </w:tc>
        <w:tc>
          <w:tcPr>
            <w:tcW w:w="1592" w:type="dxa"/>
            <w:shd w:val="clear" w:color="auto" w:fill="85FFBC"/>
            <w:vAlign w:val="center"/>
            <w:hideMark/>
          </w:tcPr>
          <w:p w14:paraId="3ED105E8" w14:textId="77777777" w:rsidR="008F2156" w:rsidRPr="00BB5415" w:rsidRDefault="008F2156" w:rsidP="00D7525E">
            <w:pPr>
              <w:ind w:firstLine="0"/>
              <w:jc w:val="center"/>
              <w:rPr>
                <w:b/>
                <w:bCs/>
                <w:sz w:val="18"/>
                <w:szCs w:val="18"/>
                <w:u w:val="single"/>
              </w:rPr>
            </w:pPr>
            <w:r w:rsidRPr="00BB5415">
              <w:rPr>
                <w:b/>
                <w:bCs/>
                <w:sz w:val="18"/>
                <w:szCs w:val="18"/>
                <w:u w:val="single"/>
              </w:rPr>
              <w:t>Высокая</w:t>
            </w:r>
          </w:p>
        </w:tc>
      </w:tr>
      <w:tr w:rsidR="00F5223E" w:rsidRPr="00BB5415" w14:paraId="005B7F69" w14:textId="77777777" w:rsidTr="00D7525E">
        <w:trPr>
          <w:trHeight w:val="450"/>
          <w:jc w:val="center"/>
        </w:trPr>
        <w:tc>
          <w:tcPr>
            <w:tcW w:w="486" w:type="dxa"/>
            <w:shd w:val="clear" w:color="auto" w:fill="auto"/>
            <w:vAlign w:val="center"/>
          </w:tcPr>
          <w:p w14:paraId="39CCEB73" w14:textId="5DF9EBF3" w:rsidR="00F5223E" w:rsidRPr="008F2156" w:rsidRDefault="00F5223E" w:rsidP="00F5223E">
            <w:pPr>
              <w:ind w:firstLine="0"/>
              <w:jc w:val="center"/>
              <w:rPr>
                <w:bCs/>
                <w:sz w:val="16"/>
                <w:szCs w:val="16"/>
              </w:rPr>
            </w:pPr>
            <w:r w:rsidRPr="008F2156">
              <w:rPr>
                <w:bCs/>
                <w:sz w:val="16"/>
                <w:szCs w:val="16"/>
              </w:rPr>
              <w:t>5</w:t>
            </w:r>
          </w:p>
        </w:tc>
        <w:tc>
          <w:tcPr>
            <w:tcW w:w="7170" w:type="dxa"/>
            <w:shd w:val="clear" w:color="auto" w:fill="FFFFFF" w:themeFill="background1"/>
            <w:vAlign w:val="center"/>
          </w:tcPr>
          <w:p w14:paraId="05716B7B" w14:textId="0D319AD2" w:rsidR="00F5223E" w:rsidRPr="00BB5415" w:rsidRDefault="00F5223E" w:rsidP="00F5223E">
            <w:pPr>
              <w:ind w:firstLine="0"/>
              <w:jc w:val="left"/>
              <w:rPr>
                <w:sz w:val="20"/>
                <w:szCs w:val="20"/>
              </w:rPr>
            </w:pPr>
            <w:r w:rsidRPr="00BB5415">
              <w:rPr>
                <w:sz w:val="20"/>
                <w:szCs w:val="20"/>
              </w:rPr>
              <w:t xml:space="preserve">Государственная программа Мурманской области </w:t>
            </w:r>
            <w:r>
              <w:rPr>
                <w:sz w:val="20"/>
                <w:szCs w:val="20"/>
              </w:rPr>
              <w:t>«</w:t>
            </w:r>
            <w:r w:rsidRPr="00BB5415">
              <w:rPr>
                <w:sz w:val="20"/>
                <w:szCs w:val="20"/>
              </w:rPr>
              <w:t>Экономический потенциал</w:t>
            </w:r>
            <w:r>
              <w:rPr>
                <w:sz w:val="20"/>
                <w:szCs w:val="20"/>
              </w:rPr>
              <w:t>» (МинАрктики МО)</w:t>
            </w:r>
          </w:p>
        </w:tc>
        <w:tc>
          <w:tcPr>
            <w:tcW w:w="1316" w:type="dxa"/>
            <w:shd w:val="clear" w:color="auto" w:fill="85FFBC"/>
            <w:vAlign w:val="center"/>
          </w:tcPr>
          <w:p w14:paraId="6B3509D9" w14:textId="430D331F" w:rsidR="00F5223E" w:rsidRPr="00BB5415" w:rsidRDefault="00F5223E" w:rsidP="00F5223E">
            <w:pPr>
              <w:ind w:firstLine="0"/>
              <w:jc w:val="center"/>
              <w:rPr>
                <w:b/>
                <w:bCs/>
                <w:sz w:val="18"/>
                <w:szCs w:val="18"/>
                <w:u w:val="single"/>
              </w:rPr>
            </w:pPr>
            <w:r w:rsidRPr="00BB5415">
              <w:rPr>
                <w:b/>
                <w:bCs/>
                <w:sz w:val="18"/>
                <w:szCs w:val="18"/>
                <w:u w:val="single"/>
              </w:rPr>
              <w:t>93,6%</w:t>
            </w:r>
          </w:p>
        </w:tc>
        <w:tc>
          <w:tcPr>
            <w:tcW w:w="1316" w:type="dxa"/>
            <w:shd w:val="clear" w:color="auto" w:fill="85FFBC"/>
            <w:vAlign w:val="center"/>
          </w:tcPr>
          <w:p w14:paraId="6CC7C490" w14:textId="6C6EF504" w:rsidR="00F5223E" w:rsidRPr="00BB5415" w:rsidRDefault="00F5223E" w:rsidP="00F5223E">
            <w:pPr>
              <w:ind w:firstLine="0"/>
              <w:jc w:val="center"/>
              <w:rPr>
                <w:b/>
                <w:bCs/>
                <w:sz w:val="18"/>
                <w:szCs w:val="18"/>
                <w:u w:val="single"/>
              </w:rPr>
            </w:pPr>
            <w:r w:rsidRPr="00BB5415">
              <w:rPr>
                <w:b/>
                <w:bCs/>
                <w:sz w:val="18"/>
                <w:szCs w:val="18"/>
                <w:u w:val="single"/>
              </w:rPr>
              <w:t>110,7%</w:t>
            </w:r>
          </w:p>
        </w:tc>
        <w:tc>
          <w:tcPr>
            <w:tcW w:w="1406" w:type="dxa"/>
            <w:shd w:val="clear" w:color="auto" w:fill="FFFF99"/>
            <w:vAlign w:val="center"/>
          </w:tcPr>
          <w:p w14:paraId="46CCB688" w14:textId="77BA829A" w:rsidR="00F5223E" w:rsidRPr="00BB5415" w:rsidRDefault="00F5223E" w:rsidP="00F5223E">
            <w:pPr>
              <w:ind w:firstLine="0"/>
              <w:jc w:val="center"/>
              <w:rPr>
                <w:b/>
                <w:bCs/>
                <w:sz w:val="18"/>
                <w:szCs w:val="18"/>
                <w:u w:val="single"/>
              </w:rPr>
            </w:pPr>
            <w:r>
              <w:rPr>
                <w:b/>
                <w:bCs/>
                <w:sz w:val="18"/>
                <w:szCs w:val="18"/>
                <w:u w:val="single"/>
                <w:lang w:val="en-US"/>
              </w:rPr>
              <w:t>85.6</w:t>
            </w:r>
            <w:r w:rsidRPr="00BB5415">
              <w:rPr>
                <w:b/>
                <w:bCs/>
                <w:sz w:val="18"/>
                <w:szCs w:val="18"/>
                <w:u w:val="single"/>
              </w:rPr>
              <w:t>%</w:t>
            </w:r>
          </w:p>
        </w:tc>
        <w:tc>
          <w:tcPr>
            <w:tcW w:w="1593" w:type="dxa"/>
            <w:shd w:val="clear" w:color="auto" w:fill="FCD7BC"/>
            <w:vAlign w:val="center"/>
          </w:tcPr>
          <w:p w14:paraId="368360BD" w14:textId="49313A5E" w:rsidR="00F5223E" w:rsidRPr="00BB5415" w:rsidRDefault="00F5223E" w:rsidP="00F5223E">
            <w:pPr>
              <w:ind w:firstLine="0"/>
              <w:jc w:val="center"/>
              <w:rPr>
                <w:b/>
                <w:bCs/>
                <w:sz w:val="18"/>
                <w:szCs w:val="18"/>
                <w:u w:val="single"/>
              </w:rPr>
            </w:pPr>
            <w:r>
              <w:rPr>
                <w:b/>
                <w:bCs/>
                <w:sz w:val="18"/>
                <w:szCs w:val="18"/>
                <w:u w:val="single"/>
                <w:lang w:val="en-US"/>
              </w:rPr>
              <w:t>95.71</w:t>
            </w:r>
            <w:r w:rsidRPr="00BB5415">
              <w:rPr>
                <w:b/>
                <w:bCs/>
                <w:sz w:val="18"/>
                <w:szCs w:val="18"/>
                <w:u w:val="single"/>
              </w:rPr>
              <w:t>%</w:t>
            </w:r>
          </w:p>
        </w:tc>
        <w:tc>
          <w:tcPr>
            <w:tcW w:w="1592" w:type="dxa"/>
            <w:shd w:val="clear" w:color="auto" w:fill="FCD7BC"/>
            <w:vAlign w:val="center"/>
          </w:tcPr>
          <w:p w14:paraId="69230AA0" w14:textId="0098FBB3" w:rsidR="00F5223E" w:rsidRPr="00BB5415" w:rsidRDefault="00F5223E" w:rsidP="00F5223E">
            <w:pPr>
              <w:ind w:firstLine="0"/>
              <w:jc w:val="center"/>
              <w:rPr>
                <w:b/>
                <w:bCs/>
                <w:sz w:val="18"/>
                <w:szCs w:val="18"/>
                <w:u w:val="single"/>
              </w:rPr>
            </w:pPr>
            <w:r w:rsidRPr="00BB5415">
              <w:rPr>
                <w:b/>
                <w:bCs/>
                <w:sz w:val="18"/>
                <w:szCs w:val="18"/>
                <w:u w:val="single"/>
              </w:rPr>
              <w:t>Средняя</w:t>
            </w:r>
          </w:p>
        </w:tc>
      </w:tr>
      <w:tr w:rsidR="00F5223E" w:rsidRPr="00BB5415" w14:paraId="6CBE9080" w14:textId="77777777" w:rsidTr="00F5223E">
        <w:trPr>
          <w:trHeight w:val="450"/>
          <w:jc w:val="center"/>
        </w:trPr>
        <w:tc>
          <w:tcPr>
            <w:tcW w:w="486" w:type="dxa"/>
            <w:shd w:val="clear" w:color="auto" w:fill="auto"/>
            <w:vAlign w:val="center"/>
          </w:tcPr>
          <w:p w14:paraId="6E4BA4C7" w14:textId="3E0D5729" w:rsidR="00F5223E" w:rsidRPr="008F2156" w:rsidRDefault="00F5223E" w:rsidP="00F5223E">
            <w:pPr>
              <w:ind w:firstLine="0"/>
              <w:jc w:val="center"/>
              <w:rPr>
                <w:bCs/>
                <w:sz w:val="16"/>
                <w:szCs w:val="16"/>
              </w:rPr>
            </w:pPr>
            <w:r w:rsidRPr="008F2156">
              <w:rPr>
                <w:bCs/>
                <w:sz w:val="16"/>
                <w:szCs w:val="16"/>
              </w:rPr>
              <w:t>6</w:t>
            </w:r>
          </w:p>
        </w:tc>
        <w:tc>
          <w:tcPr>
            <w:tcW w:w="7170" w:type="dxa"/>
            <w:shd w:val="clear" w:color="auto" w:fill="FFFFFF" w:themeFill="background1"/>
            <w:vAlign w:val="center"/>
            <w:hideMark/>
          </w:tcPr>
          <w:p w14:paraId="66FD50C4" w14:textId="77777777" w:rsidR="00F5223E" w:rsidRPr="00BB5415" w:rsidRDefault="00F5223E" w:rsidP="00F5223E">
            <w:pPr>
              <w:ind w:firstLine="0"/>
              <w:jc w:val="left"/>
              <w:rPr>
                <w:sz w:val="20"/>
                <w:szCs w:val="20"/>
              </w:rPr>
            </w:pPr>
            <w:r w:rsidRPr="00BB5415">
              <w:rPr>
                <w:sz w:val="20"/>
                <w:szCs w:val="20"/>
              </w:rPr>
              <w:t xml:space="preserve">Государственная программа Мурманской области </w:t>
            </w:r>
            <w:r>
              <w:rPr>
                <w:sz w:val="20"/>
                <w:szCs w:val="20"/>
              </w:rPr>
              <w:t>«</w:t>
            </w:r>
            <w:r w:rsidRPr="00BB5415">
              <w:rPr>
                <w:sz w:val="20"/>
                <w:szCs w:val="20"/>
              </w:rPr>
              <w:t>Государственное управление и гражданское общество</w:t>
            </w:r>
            <w:r>
              <w:rPr>
                <w:sz w:val="20"/>
                <w:szCs w:val="20"/>
              </w:rPr>
              <w:t>» (</w:t>
            </w:r>
            <w:r w:rsidRPr="00BC2132">
              <w:rPr>
                <w:sz w:val="22"/>
              </w:rPr>
              <w:t>Аппарат ПМО)</w:t>
            </w:r>
          </w:p>
        </w:tc>
        <w:tc>
          <w:tcPr>
            <w:tcW w:w="1316" w:type="dxa"/>
            <w:shd w:val="clear" w:color="auto" w:fill="85FFBC"/>
            <w:vAlign w:val="center"/>
            <w:hideMark/>
          </w:tcPr>
          <w:p w14:paraId="1F104D64" w14:textId="77777777" w:rsidR="00F5223E" w:rsidRPr="00BB5415" w:rsidRDefault="00F5223E" w:rsidP="00F5223E">
            <w:pPr>
              <w:ind w:firstLine="0"/>
              <w:jc w:val="center"/>
              <w:rPr>
                <w:b/>
                <w:bCs/>
                <w:sz w:val="18"/>
                <w:szCs w:val="18"/>
                <w:u w:val="single"/>
              </w:rPr>
            </w:pPr>
            <w:r w:rsidRPr="00BB5415">
              <w:rPr>
                <w:b/>
                <w:bCs/>
                <w:sz w:val="18"/>
                <w:szCs w:val="18"/>
                <w:u w:val="single"/>
              </w:rPr>
              <w:t>99,3%</w:t>
            </w:r>
          </w:p>
        </w:tc>
        <w:tc>
          <w:tcPr>
            <w:tcW w:w="1316" w:type="dxa"/>
            <w:shd w:val="clear" w:color="auto" w:fill="85FFBC"/>
            <w:vAlign w:val="center"/>
            <w:hideMark/>
          </w:tcPr>
          <w:p w14:paraId="4F75B52B" w14:textId="77777777" w:rsidR="00F5223E" w:rsidRPr="00BB5415" w:rsidRDefault="00F5223E" w:rsidP="00F5223E">
            <w:pPr>
              <w:ind w:firstLine="0"/>
              <w:jc w:val="center"/>
              <w:rPr>
                <w:b/>
                <w:bCs/>
                <w:sz w:val="18"/>
                <w:szCs w:val="18"/>
                <w:u w:val="single"/>
              </w:rPr>
            </w:pPr>
            <w:r w:rsidRPr="00BB5415">
              <w:rPr>
                <w:b/>
                <w:bCs/>
                <w:sz w:val="18"/>
                <w:szCs w:val="18"/>
                <w:u w:val="single"/>
              </w:rPr>
              <w:t>105,0%</w:t>
            </w:r>
          </w:p>
        </w:tc>
        <w:tc>
          <w:tcPr>
            <w:tcW w:w="1406" w:type="dxa"/>
            <w:shd w:val="clear" w:color="auto" w:fill="FFFF99"/>
            <w:vAlign w:val="center"/>
            <w:hideMark/>
          </w:tcPr>
          <w:p w14:paraId="71B4032B" w14:textId="77777777" w:rsidR="00F5223E" w:rsidRPr="00BB5415" w:rsidRDefault="00F5223E" w:rsidP="00F5223E">
            <w:pPr>
              <w:ind w:firstLine="0"/>
              <w:jc w:val="center"/>
              <w:rPr>
                <w:b/>
                <w:bCs/>
                <w:sz w:val="18"/>
                <w:szCs w:val="18"/>
                <w:u w:val="single"/>
              </w:rPr>
            </w:pPr>
            <w:r w:rsidRPr="00BB5415">
              <w:rPr>
                <w:b/>
                <w:bCs/>
                <w:sz w:val="18"/>
                <w:szCs w:val="18"/>
                <w:u w:val="single"/>
              </w:rPr>
              <w:t>85,0%</w:t>
            </w:r>
          </w:p>
        </w:tc>
        <w:tc>
          <w:tcPr>
            <w:tcW w:w="1593" w:type="dxa"/>
            <w:shd w:val="clear" w:color="auto" w:fill="FCD7BC"/>
            <w:vAlign w:val="center"/>
            <w:hideMark/>
          </w:tcPr>
          <w:p w14:paraId="21EA6C94" w14:textId="77777777" w:rsidR="00F5223E" w:rsidRPr="00BB5415" w:rsidRDefault="00F5223E" w:rsidP="00F5223E">
            <w:pPr>
              <w:ind w:firstLine="0"/>
              <w:jc w:val="center"/>
              <w:rPr>
                <w:b/>
                <w:bCs/>
                <w:sz w:val="18"/>
                <w:szCs w:val="18"/>
                <w:u w:val="single"/>
              </w:rPr>
            </w:pPr>
            <w:r w:rsidRPr="00BB5415">
              <w:rPr>
                <w:b/>
                <w:bCs/>
                <w:sz w:val="18"/>
                <w:szCs w:val="18"/>
                <w:u w:val="single"/>
              </w:rPr>
              <w:t>95,22%</w:t>
            </w:r>
          </w:p>
        </w:tc>
        <w:tc>
          <w:tcPr>
            <w:tcW w:w="1592" w:type="dxa"/>
            <w:shd w:val="clear" w:color="auto" w:fill="FCD7BC"/>
            <w:vAlign w:val="center"/>
            <w:hideMark/>
          </w:tcPr>
          <w:p w14:paraId="3954293B" w14:textId="77777777" w:rsidR="00F5223E" w:rsidRPr="00BB5415" w:rsidRDefault="00F5223E" w:rsidP="00F5223E">
            <w:pPr>
              <w:ind w:firstLine="0"/>
              <w:jc w:val="center"/>
              <w:rPr>
                <w:b/>
                <w:bCs/>
                <w:sz w:val="18"/>
                <w:szCs w:val="18"/>
                <w:u w:val="single"/>
              </w:rPr>
            </w:pPr>
            <w:r w:rsidRPr="00BB5415">
              <w:rPr>
                <w:b/>
                <w:bCs/>
                <w:sz w:val="18"/>
                <w:szCs w:val="18"/>
                <w:u w:val="single"/>
              </w:rPr>
              <w:t>Средняя</w:t>
            </w:r>
          </w:p>
        </w:tc>
      </w:tr>
      <w:tr w:rsidR="00F5223E" w:rsidRPr="00BB5415" w14:paraId="1350F9CC" w14:textId="77777777" w:rsidTr="00D7525E">
        <w:trPr>
          <w:trHeight w:val="480"/>
          <w:jc w:val="center"/>
        </w:trPr>
        <w:tc>
          <w:tcPr>
            <w:tcW w:w="486" w:type="dxa"/>
            <w:shd w:val="clear" w:color="auto" w:fill="auto"/>
            <w:vAlign w:val="center"/>
            <w:hideMark/>
          </w:tcPr>
          <w:p w14:paraId="2DAD9A40" w14:textId="552CE7EB" w:rsidR="00F5223E" w:rsidRPr="008F2156" w:rsidRDefault="00F5223E" w:rsidP="00F5223E">
            <w:pPr>
              <w:ind w:firstLine="0"/>
              <w:jc w:val="center"/>
              <w:rPr>
                <w:bCs/>
                <w:sz w:val="16"/>
                <w:szCs w:val="16"/>
              </w:rPr>
            </w:pPr>
            <w:r w:rsidRPr="008F2156">
              <w:rPr>
                <w:bCs/>
                <w:sz w:val="16"/>
                <w:szCs w:val="16"/>
              </w:rPr>
              <w:t>7</w:t>
            </w:r>
          </w:p>
        </w:tc>
        <w:tc>
          <w:tcPr>
            <w:tcW w:w="7170" w:type="dxa"/>
            <w:shd w:val="clear" w:color="auto" w:fill="FFFFFF" w:themeFill="background1"/>
            <w:vAlign w:val="center"/>
            <w:hideMark/>
          </w:tcPr>
          <w:p w14:paraId="78035BEE" w14:textId="77777777" w:rsidR="00F5223E" w:rsidRPr="00BB5415" w:rsidRDefault="00F5223E" w:rsidP="00F5223E">
            <w:pPr>
              <w:ind w:firstLine="0"/>
              <w:jc w:val="left"/>
              <w:rPr>
                <w:sz w:val="20"/>
                <w:szCs w:val="20"/>
              </w:rPr>
            </w:pPr>
            <w:r w:rsidRPr="00BB5415">
              <w:rPr>
                <w:sz w:val="20"/>
                <w:szCs w:val="20"/>
              </w:rPr>
              <w:t>Государственная программа Мурманской области</w:t>
            </w:r>
            <w:r w:rsidRPr="005E0FD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«</w:t>
            </w:r>
            <w:r w:rsidRPr="00BB5415">
              <w:rPr>
                <w:sz w:val="20"/>
                <w:szCs w:val="20"/>
              </w:rPr>
              <w:t>Образование и наука</w:t>
            </w:r>
            <w:r>
              <w:rPr>
                <w:sz w:val="20"/>
                <w:szCs w:val="20"/>
              </w:rPr>
              <w:t>»</w:t>
            </w:r>
            <w:r w:rsidRPr="005E0FDF">
              <w:rPr>
                <w:sz w:val="20"/>
                <w:szCs w:val="20"/>
              </w:rPr>
              <w:t xml:space="preserve"> (Минобр МО)</w:t>
            </w:r>
          </w:p>
        </w:tc>
        <w:tc>
          <w:tcPr>
            <w:tcW w:w="1316" w:type="dxa"/>
            <w:shd w:val="clear" w:color="auto" w:fill="85FFBC"/>
            <w:vAlign w:val="center"/>
            <w:hideMark/>
          </w:tcPr>
          <w:p w14:paraId="33EAB761" w14:textId="77777777" w:rsidR="00F5223E" w:rsidRPr="00BB5415" w:rsidRDefault="00F5223E" w:rsidP="00F5223E">
            <w:pPr>
              <w:ind w:firstLine="0"/>
              <w:jc w:val="center"/>
              <w:rPr>
                <w:b/>
                <w:bCs/>
                <w:sz w:val="18"/>
                <w:szCs w:val="18"/>
                <w:u w:val="single"/>
              </w:rPr>
            </w:pPr>
            <w:r w:rsidRPr="00BB5415">
              <w:rPr>
                <w:b/>
                <w:bCs/>
                <w:sz w:val="18"/>
                <w:szCs w:val="18"/>
                <w:u w:val="single"/>
              </w:rPr>
              <w:t>98,4%</w:t>
            </w:r>
          </w:p>
        </w:tc>
        <w:tc>
          <w:tcPr>
            <w:tcW w:w="1316" w:type="dxa"/>
            <w:shd w:val="clear" w:color="auto" w:fill="85FFBC"/>
            <w:vAlign w:val="center"/>
            <w:hideMark/>
          </w:tcPr>
          <w:p w14:paraId="4E89D47C" w14:textId="77777777" w:rsidR="00F5223E" w:rsidRPr="00BB5415" w:rsidRDefault="00F5223E" w:rsidP="00F5223E">
            <w:pPr>
              <w:ind w:firstLine="0"/>
              <w:jc w:val="center"/>
              <w:rPr>
                <w:b/>
                <w:bCs/>
                <w:sz w:val="18"/>
                <w:szCs w:val="18"/>
                <w:u w:val="single"/>
              </w:rPr>
            </w:pPr>
            <w:r w:rsidRPr="00BB5415">
              <w:rPr>
                <w:b/>
                <w:bCs/>
                <w:sz w:val="18"/>
                <w:szCs w:val="18"/>
                <w:u w:val="single"/>
              </w:rPr>
              <w:t>109,0%</w:t>
            </w:r>
          </w:p>
        </w:tc>
        <w:tc>
          <w:tcPr>
            <w:tcW w:w="1406" w:type="dxa"/>
            <w:shd w:val="clear" w:color="auto" w:fill="FFCCCC"/>
            <w:vAlign w:val="center"/>
            <w:hideMark/>
          </w:tcPr>
          <w:p w14:paraId="18A9877E" w14:textId="77777777" w:rsidR="00F5223E" w:rsidRPr="00BB5415" w:rsidRDefault="00F5223E" w:rsidP="00F5223E">
            <w:pPr>
              <w:ind w:firstLine="0"/>
              <w:jc w:val="center"/>
              <w:rPr>
                <w:b/>
                <w:bCs/>
                <w:sz w:val="18"/>
                <w:szCs w:val="18"/>
                <w:u w:val="single"/>
              </w:rPr>
            </w:pPr>
            <w:r w:rsidRPr="00BB5415">
              <w:rPr>
                <w:b/>
                <w:bCs/>
                <w:sz w:val="18"/>
                <w:szCs w:val="18"/>
                <w:u w:val="single"/>
              </w:rPr>
              <w:t>81,4%</w:t>
            </w:r>
          </w:p>
        </w:tc>
        <w:tc>
          <w:tcPr>
            <w:tcW w:w="1593" w:type="dxa"/>
            <w:shd w:val="clear" w:color="auto" w:fill="FCD7BC"/>
            <w:vAlign w:val="center"/>
            <w:hideMark/>
          </w:tcPr>
          <w:p w14:paraId="3ABFBC93" w14:textId="77777777" w:rsidR="00F5223E" w:rsidRPr="00BB5415" w:rsidRDefault="00F5223E" w:rsidP="00F5223E">
            <w:pPr>
              <w:ind w:firstLine="0"/>
              <w:jc w:val="center"/>
              <w:rPr>
                <w:b/>
                <w:bCs/>
                <w:sz w:val="18"/>
                <w:szCs w:val="18"/>
                <w:u w:val="single"/>
              </w:rPr>
            </w:pPr>
            <w:r w:rsidRPr="00BB5415">
              <w:rPr>
                <w:b/>
                <w:bCs/>
                <w:sz w:val="18"/>
                <w:szCs w:val="18"/>
                <w:u w:val="single"/>
              </w:rPr>
              <w:t>95,11%</w:t>
            </w:r>
          </w:p>
        </w:tc>
        <w:tc>
          <w:tcPr>
            <w:tcW w:w="1592" w:type="dxa"/>
            <w:shd w:val="clear" w:color="auto" w:fill="FCD7BC"/>
            <w:vAlign w:val="center"/>
            <w:hideMark/>
          </w:tcPr>
          <w:p w14:paraId="68B21809" w14:textId="77777777" w:rsidR="00F5223E" w:rsidRPr="00BB5415" w:rsidRDefault="00F5223E" w:rsidP="00F5223E">
            <w:pPr>
              <w:ind w:firstLine="0"/>
              <w:jc w:val="center"/>
              <w:rPr>
                <w:b/>
                <w:bCs/>
                <w:sz w:val="18"/>
                <w:szCs w:val="18"/>
                <w:u w:val="single"/>
              </w:rPr>
            </w:pPr>
            <w:r w:rsidRPr="00BB5415">
              <w:rPr>
                <w:b/>
                <w:bCs/>
                <w:sz w:val="18"/>
                <w:szCs w:val="18"/>
                <w:u w:val="single"/>
              </w:rPr>
              <w:t>Средняя</w:t>
            </w:r>
          </w:p>
        </w:tc>
      </w:tr>
      <w:tr w:rsidR="00F5223E" w:rsidRPr="00BB5415" w14:paraId="5EB71B35" w14:textId="77777777" w:rsidTr="00D7525E">
        <w:trPr>
          <w:trHeight w:val="525"/>
          <w:jc w:val="center"/>
        </w:trPr>
        <w:tc>
          <w:tcPr>
            <w:tcW w:w="486" w:type="dxa"/>
            <w:shd w:val="clear" w:color="auto" w:fill="auto"/>
            <w:vAlign w:val="center"/>
            <w:hideMark/>
          </w:tcPr>
          <w:p w14:paraId="15769F11" w14:textId="787E972D" w:rsidR="00F5223E" w:rsidRPr="008F2156" w:rsidRDefault="00F5223E" w:rsidP="00F5223E">
            <w:pPr>
              <w:ind w:firstLine="0"/>
              <w:jc w:val="center"/>
              <w:rPr>
                <w:bCs/>
                <w:sz w:val="16"/>
                <w:szCs w:val="16"/>
              </w:rPr>
            </w:pPr>
            <w:r w:rsidRPr="008F2156">
              <w:rPr>
                <w:bCs/>
                <w:sz w:val="16"/>
                <w:szCs w:val="16"/>
              </w:rPr>
              <w:t>8</w:t>
            </w:r>
          </w:p>
        </w:tc>
        <w:tc>
          <w:tcPr>
            <w:tcW w:w="7170" w:type="dxa"/>
            <w:shd w:val="clear" w:color="auto" w:fill="FFFFFF" w:themeFill="background1"/>
            <w:vAlign w:val="center"/>
            <w:hideMark/>
          </w:tcPr>
          <w:p w14:paraId="02C11B3B" w14:textId="77777777" w:rsidR="00F5223E" w:rsidRPr="00BB5415" w:rsidRDefault="00F5223E" w:rsidP="00F5223E">
            <w:pPr>
              <w:ind w:firstLine="0"/>
              <w:jc w:val="left"/>
              <w:rPr>
                <w:sz w:val="20"/>
                <w:szCs w:val="20"/>
              </w:rPr>
            </w:pPr>
            <w:r w:rsidRPr="00A93ABE">
              <w:rPr>
                <w:sz w:val="20"/>
                <w:szCs w:val="20"/>
              </w:rPr>
              <w:t>Государственная программа Мурманской области «Развитие транспортной системы» (Минтранс МО)</w:t>
            </w:r>
          </w:p>
        </w:tc>
        <w:tc>
          <w:tcPr>
            <w:tcW w:w="1316" w:type="dxa"/>
            <w:shd w:val="clear" w:color="auto" w:fill="FCD7BC"/>
            <w:vAlign w:val="center"/>
            <w:hideMark/>
          </w:tcPr>
          <w:p w14:paraId="453E67EC" w14:textId="77777777" w:rsidR="00F5223E" w:rsidRPr="00BB5415" w:rsidRDefault="00F5223E" w:rsidP="00F5223E">
            <w:pPr>
              <w:ind w:firstLine="0"/>
              <w:jc w:val="center"/>
              <w:rPr>
                <w:b/>
                <w:bCs/>
                <w:sz w:val="18"/>
                <w:szCs w:val="18"/>
                <w:u w:val="single"/>
              </w:rPr>
            </w:pPr>
            <w:r w:rsidRPr="00BB5415">
              <w:rPr>
                <w:b/>
                <w:bCs/>
                <w:sz w:val="18"/>
                <w:szCs w:val="18"/>
                <w:u w:val="single"/>
              </w:rPr>
              <w:t>96,6%</w:t>
            </w:r>
          </w:p>
        </w:tc>
        <w:tc>
          <w:tcPr>
            <w:tcW w:w="1316" w:type="dxa"/>
            <w:shd w:val="clear" w:color="auto" w:fill="85FFBC"/>
            <w:vAlign w:val="center"/>
            <w:hideMark/>
          </w:tcPr>
          <w:p w14:paraId="06259923" w14:textId="77777777" w:rsidR="00F5223E" w:rsidRPr="00BB5415" w:rsidRDefault="00F5223E" w:rsidP="00F5223E">
            <w:pPr>
              <w:ind w:firstLine="0"/>
              <w:jc w:val="center"/>
              <w:rPr>
                <w:b/>
                <w:bCs/>
                <w:sz w:val="18"/>
                <w:szCs w:val="18"/>
                <w:u w:val="single"/>
              </w:rPr>
            </w:pPr>
            <w:r w:rsidRPr="00BB5415">
              <w:rPr>
                <w:b/>
                <w:bCs/>
                <w:sz w:val="18"/>
                <w:szCs w:val="18"/>
                <w:u w:val="single"/>
              </w:rPr>
              <w:t>110,0%</w:t>
            </w:r>
          </w:p>
        </w:tc>
        <w:tc>
          <w:tcPr>
            <w:tcW w:w="1406" w:type="dxa"/>
            <w:shd w:val="clear" w:color="auto" w:fill="FFCCCC"/>
            <w:vAlign w:val="center"/>
            <w:hideMark/>
          </w:tcPr>
          <w:p w14:paraId="6B709A5F" w14:textId="77777777" w:rsidR="00F5223E" w:rsidRPr="00BB5415" w:rsidRDefault="00F5223E" w:rsidP="00F5223E">
            <w:pPr>
              <w:ind w:firstLine="0"/>
              <w:jc w:val="center"/>
              <w:rPr>
                <w:b/>
                <w:bCs/>
                <w:sz w:val="18"/>
                <w:szCs w:val="18"/>
                <w:u w:val="single"/>
              </w:rPr>
            </w:pPr>
            <w:r w:rsidRPr="00BB5415">
              <w:rPr>
                <w:b/>
                <w:bCs/>
                <w:sz w:val="18"/>
                <w:szCs w:val="18"/>
                <w:u w:val="single"/>
              </w:rPr>
              <w:t>78,7%</w:t>
            </w:r>
          </w:p>
        </w:tc>
        <w:tc>
          <w:tcPr>
            <w:tcW w:w="1593" w:type="dxa"/>
            <w:shd w:val="clear" w:color="auto" w:fill="FCD7BC"/>
            <w:vAlign w:val="center"/>
            <w:hideMark/>
          </w:tcPr>
          <w:p w14:paraId="59DF135D" w14:textId="77777777" w:rsidR="00F5223E" w:rsidRPr="00BB5415" w:rsidRDefault="00F5223E" w:rsidP="00F5223E">
            <w:pPr>
              <w:ind w:firstLine="0"/>
              <w:jc w:val="center"/>
              <w:rPr>
                <w:b/>
                <w:bCs/>
                <w:sz w:val="18"/>
                <w:szCs w:val="18"/>
                <w:u w:val="single"/>
              </w:rPr>
            </w:pPr>
            <w:r w:rsidRPr="00BB5415">
              <w:rPr>
                <w:b/>
                <w:bCs/>
                <w:sz w:val="18"/>
                <w:szCs w:val="18"/>
                <w:u w:val="single"/>
              </w:rPr>
              <w:t>93,97%</w:t>
            </w:r>
          </w:p>
        </w:tc>
        <w:tc>
          <w:tcPr>
            <w:tcW w:w="1592" w:type="dxa"/>
            <w:shd w:val="clear" w:color="auto" w:fill="FCD7BC"/>
            <w:vAlign w:val="center"/>
            <w:hideMark/>
          </w:tcPr>
          <w:p w14:paraId="5DF6C381" w14:textId="77777777" w:rsidR="00F5223E" w:rsidRPr="00BB5415" w:rsidRDefault="00F5223E" w:rsidP="00F5223E">
            <w:pPr>
              <w:ind w:firstLine="0"/>
              <w:jc w:val="center"/>
              <w:rPr>
                <w:b/>
                <w:bCs/>
                <w:sz w:val="18"/>
                <w:szCs w:val="18"/>
                <w:u w:val="single"/>
              </w:rPr>
            </w:pPr>
            <w:r w:rsidRPr="00BB5415">
              <w:rPr>
                <w:b/>
                <w:bCs/>
                <w:sz w:val="18"/>
                <w:szCs w:val="18"/>
                <w:u w:val="single"/>
              </w:rPr>
              <w:t>Средняя</w:t>
            </w:r>
          </w:p>
        </w:tc>
      </w:tr>
      <w:tr w:rsidR="00F5223E" w:rsidRPr="00BB5415" w14:paraId="5D79516F" w14:textId="77777777" w:rsidTr="00D7525E">
        <w:trPr>
          <w:trHeight w:val="475"/>
          <w:jc w:val="center"/>
        </w:trPr>
        <w:tc>
          <w:tcPr>
            <w:tcW w:w="486" w:type="dxa"/>
            <w:shd w:val="clear" w:color="auto" w:fill="auto"/>
            <w:vAlign w:val="center"/>
            <w:hideMark/>
          </w:tcPr>
          <w:p w14:paraId="17F6E4AA" w14:textId="5A0C56B0" w:rsidR="00F5223E" w:rsidRPr="008F2156" w:rsidRDefault="00F5223E" w:rsidP="00F5223E">
            <w:pPr>
              <w:ind w:firstLine="0"/>
              <w:jc w:val="center"/>
              <w:rPr>
                <w:bCs/>
                <w:sz w:val="16"/>
                <w:szCs w:val="16"/>
              </w:rPr>
            </w:pPr>
            <w:r w:rsidRPr="008F2156">
              <w:rPr>
                <w:bCs/>
                <w:sz w:val="16"/>
                <w:szCs w:val="16"/>
              </w:rPr>
              <w:t>9</w:t>
            </w:r>
          </w:p>
        </w:tc>
        <w:tc>
          <w:tcPr>
            <w:tcW w:w="7170" w:type="dxa"/>
            <w:shd w:val="clear" w:color="auto" w:fill="FFFFFF" w:themeFill="background1"/>
            <w:vAlign w:val="center"/>
            <w:hideMark/>
          </w:tcPr>
          <w:p w14:paraId="75AF0C2C" w14:textId="77777777" w:rsidR="00F5223E" w:rsidRPr="00BB5415" w:rsidRDefault="00F5223E" w:rsidP="00F5223E">
            <w:pPr>
              <w:ind w:firstLine="0"/>
              <w:jc w:val="left"/>
              <w:rPr>
                <w:sz w:val="20"/>
                <w:szCs w:val="20"/>
              </w:rPr>
            </w:pPr>
            <w:r w:rsidRPr="00BB5415">
              <w:rPr>
                <w:sz w:val="20"/>
                <w:szCs w:val="20"/>
              </w:rPr>
              <w:t xml:space="preserve">Государственная программа Мурманской области </w:t>
            </w:r>
            <w:r>
              <w:rPr>
                <w:sz w:val="20"/>
                <w:szCs w:val="20"/>
              </w:rPr>
              <w:t>«</w:t>
            </w:r>
            <w:r w:rsidRPr="00BB5415">
              <w:rPr>
                <w:sz w:val="20"/>
                <w:szCs w:val="20"/>
              </w:rPr>
              <w:t>Рыбное и сельское хозяйство</w:t>
            </w:r>
            <w:r>
              <w:rPr>
                <w:sz w:val="20"/>
                <w:szCs w:val="20"/>
              </w:rPr>
              <w:t xml:space="preserve">» </w:t>
            </w:r>
            <w:r w:rsidRPr="00A93ABE">
              <w:rPr>
                <w:sz w:val="20"/>
                <w:szCs w:val="20"/>
              </w:rPr>
              <w:t>(Минприроды МО)</w:t>
            </w:r>
          </w:p>
        </w:tc>
        <w:tc>
          <w:tcPr>
            <w:tcW w:w="1316" w:type="dxa"/>
            <w:shd w:val="clear" w:color="auto" w:fill="85FFBC"/>
            <w:vAlign w:val="center"/>
            <w:hideMark/>
          </w:tcPr>
          <w:p w14:paraId="5772D996" w14:textId="77777777" w:rsidR="00F5223E" w:rsidRPr="00BB5415" w:rsidRDefault="00F5223E" w:rsidP="00F5223E">
            <w:pPr>
              <w:ind w:firstLine="0"/>
              <w:jc w:val="center"/>
              <w:rPr>
                <w:b/>
                <w:bCs/>
                <w:sz w:val="18"/>
                <w:szCs w:val="18"/>
                <w:u w:val="single"/>
              </w:rPr>
            </w:pPr>
            <w:r w:rsidRPr="00BB5415">
              <w:rPr>
                <w:b/>
                <w:bCs/>
                <w:sz w:val="18"/>
                <w:szCs w:val="18"/>
                <w:u w:val="single"/>
              </w:rPr>
              <w:t>97,2%</w:t>
            </w:r>
          </w:p>
        </w:tc>
        <w:tc>
          <w:tcPr>
            <w:tcW w:w="1316" w:type="dxa"/>
            <w:shd w:val="clear" w:color="auto" w:fill="85FFBC"/>
            <w:vAlign w:val="center"/>
            <w:hideMark/>
          </w:tcPr>
          <w:p w14:paraId="6C123505" w14:textId="77777777" w:rsidR="00F5223E" w:rsidRPr="00BB5415" w:rsidRDefault="00F5223E" w:rsidP="00F5223E">
            <w:pPr>
              <w:ind w:firstLine="0"/>
              <w:jc w:val="center"/>
              <w:rPr>
                <w:b/>
                <w:bCs/>
                <w:sz w:val="18"/>
                <w:szCs w:val="18"/>
                <w:u w:val="single"/>
              </w:rPr>
            </w:pPr>
            <w:r w:rsidRPr="00BB5415">
              <w:rPr>
                <w:b/>
                <w:bCs/>
                <w:sz w:val="18"/>
                <w:szCs w:val="18"/>
                <w:u w:val="single"/>
              </w:rPr>
              <w:t>101,5%</w:t>
            </w:r>
          </w:p>
        </w:tc>
        <w:tc>
          <w:tcPr>
            <w:tcW w:w="1406" w:type="dxa"/>
            <w:shd w:val="clear" w:color="auto" w:fill="FFFF99"/>
            <w:vAlign w:val="center"/>
            <w:hideMark/>
          </w:tcPr>
          <w:p w14:paraId="1188DF61" w14:textId="77777777" w:rsidR="00F5223E" w:rsidRPr="00BB5415" w:rsidRDefault="00F5223E" w:rsidP="00F5223E">
            <w:pPr>
              <w:ind w:firstLine="0"/>
              <w:jc w:val="center"/>
              <w:rPr>
                <w:b/>
                <w:bCs/>
                <w:sz w:val="18"/>
                <w:szCs w:val="18"/>
                <w:u w:val="single"/>
              </w:rPr>
            </w:pPr>
            <w:r w:rsidRPr="00BB5415">
              <w:rPr>
                <w:b/>
                <w:bCs/>
                <w:sz w:val="18"/>
                <w:szCs w:val="18"/>
                <w:u w:val="single"/>
              </w:rPr>
              <w:t>86,6%</w:t>
            </w:r>
          </w:p>
        </w:tc>
        <w:tc>
          <w:tcPr>
            <w:tcW w:w="1593" w:type="dxa"/>
            <w:shd w:val="clear" w:color="auto" w:fill="FCD7BC"/>
            <w:vAlign w:val="center"/>
            <w:hideMark/>
          </w:tcPr>
          <w:p w14:paraId="4AEE48B4" w14:textId="77777777" w:rsidR="00F5223E" w:rsidRPr="00BB5415" w:rsidRDefault="00F5223E" w:rsidP="00F5223E">
            <w:pPr>
              <w:ind w:firstLine="0"/>
              <w:jc w:val="center"/>
              <w:rPr>
                <w:b/>
                <w:bCs/>
                <w:sz w:val="18"/>
                <w:szCs w:val="18"/>
                <w:u w:val="single"/>
              </w:rPr>
            </w:pPr>
            <w:r w:rsidRPr="00BB5415">
              <w:rPr>
                <w:b/>
                <w:bCs/>
                <w:sz w:val="18"/>
                <w:szCs w:val="18"/>
                <w:u w:val="single"/>
              </w:rPr>
              <w:t>93,93%</w:t>
            </w:r>
          </w:p>
        </w:tc>
        <w:tc>
          <w:tcPr>
            <w:tcW w:w="1592" w:type="dxa"/>
            <w:shd w:val="clear" w:color="auto" w:fill="FCD7BC"/>
            <w:vAlign w:val="center"/>
            <w:hideMark/>
          </w:tcPr>
          <w:p w14:paraId="326811A2" w14:textId="77777777" w:rsidR="00F5223E" w:rsidRPr="00BB5415" w:rsidRDefault="00F5223E" w:rsidP="00F5223E">
            <w:pPr>
              <w:ind w:firstLine="0"/>
              <w:jc w:val="center"/>
              <w:rPr>
                <w:b/>
                <w:bCs/>
                <w:sz w:val="18"/>
                <w:szCs w:val="18"/>
                <w:u w:val="single"/>
              </w:rPr>
            </w:pPr>
            <w:r w:rsidRPr="00BB5415">
              <w:rPr>
                <w:b/>
                <w:bCs/>
                <w:sz w:val="18"/>
                <w:szCs w:val="18"/>
                <w:u w:val="single"/>
              </w:rPr>
              <w:t>Средняя</w:t>
            </w:r>
          </w:p>
        </w:tc>
      </w:tr>
      <w:tr w:rsidR="00F5223E" w:rsidRPr="00BB5415" w14:paraId="2BD01DD7" w14:textId="77777777" w:rsidTr="00D7525E">
        <w:trPr>
          <w:trHeight w:val="480"/>
          <w:jc w:val="center"/>
        </w:trPr>
        <w:tc>
          <w:tcPr>
            <w:tcW w:w="486" w:type="dxa"/>
            <w:shd w:val="clear" w:color="auto" w:fill="auto"/>
            <w:vAlign w:val="center"/>
            <w:hideMark/>
          </w:tcPr>
          <w:p w14:paraId="1C4482CC" w14:textId="479FF5D7" w:rsidR="00F5223E" w:rsidRPr="008F2156" w:rsidRDefault="00F5223E" w:rsidP="00F5223E">
            <w:pPr>
              <w:ind w:firstLine="0"/>
              <w:jc w:val="center"/>
              <w:rPr>
                <w:bCs/>
                <w:sz w:val="16"/>
                <w:szCs w:val="16"/>
              </w:rPr>
            </w:pPr>
            <w:r w:rsidRPr="008F2156">
              <w:rPr>
                <w:bCs/>
                <w:sz w:val="16"/>
                <w:szCs w:val="16"/>
              </w:rPr>
              <w:t>10</w:t>
            </w:r>
          </w:p>
        </w:tc>
        <w:tc>
          <w:tcPr>
            <w:tcW w:w="7170" w:type="dxa"/>
            <w:shd w:val="clear" w:color="auto" w:fill="FFFFFF" w:themeFill="background1"/>
            <w:vAlign w:val="center"/>
            <w:hideMark/>
          </w:tcPr>
          <w:p w14:paraId="0B5A9E9C" w14:textId="77777777" w:rsidR="00F5223E" w:rsidRPr="00BB5415" w:rsidRDefault="00F5223E" w:rsidP="00F5223E">
            <w:pPr>
              <w:ind w:firstLine="0"/>
              <w:jc w:val="left"/>
              <w:rPr>
                <w:sz w:val="20"/>
                <w:szCs w:val="20"/>
              </w:rPr>
            </w:pPr>
            <w:r w:rsidRPr="00A93ABE">
              <w:rPr>
                <w:sz w:val="20"/>
                <w:szCs w:val="20"/>
              </w:rPr>
              <w:t>Государственная программа Мурманской области «Физическая культура и спорт» (Минспорт МО)</w:t>
            </w:r>
          </w:p>
        </w:tc>
        <w:tc>
          <w:tcPr>
            <w:tcW w:w="1316" w:type="dxa"/>
            <w:shd w:val="clear" w:color="auto" w:fill="FCD7BC"/>
            <w:vAlign w:val="center"/>
            <w:hideMark/>
          </w:tcPr>
          <w:p w14:paraId="2E8379A0" w14:textId="77777777" w:rsidR="00F5223E" w:rsidRPr="00BB5415" w:rsidRDefault="00F5223E" w:rsidP="00F5223E">
            <w:pPr>
              <w:ind w:firstLine="0"/>
              <w:jc w:val="center"/>
              <w:rPr>
                <w:b/>
                <w:bCs/>
                <w:sz w:val="18"/>
                <w:szCs w:val="18"/>
                <w:u w:val="single"/>
              </w:rPr>
            </w:pPr>
            <w:r w:rsidRPr="00BB5415">
              <w:rPr>
                <w:b/>
                <w:bCs/>
                <w:sz w:val="18"/>
                <w:szCs w:val="18"/>
                <w:u w:val="single"/>
              </w:rPr>
              <w:t>93,4%</w:t>
            </w:r>
          </w:p>
        </w:tc>
        <w:tc>
          <w:tcPr>
            <w:tcW w:w="1316" w:type="dxa"/>
            <w:shd w:val="clear" w:color="auto" w:fill="85FFBC"/>
            <w:vAlign w:val="center"/>
            <w:hideMark/>
          </w:tcPr>
          <w:p w14:paraId="04DDB663" w14:textId="77777777" w:rsidR="00F5223E" w:rsidRPr="00BB5415" w:rsidRDefault="00F5223E" w:rsidP="00F5223E">
            <w:pPr>
              <w:ind w:firstLine="0"/>
              <w:jc w:val="center"/>
              <w:rPr>
                <w:b/>
                <w:bCs/>
                <w:sz w:val="18"/>
                <w:szCs w:val="18"/>
                <w:u w:val="single"/>
              </w:rPr>
            </w:pPr>
            <w:r w:rsidRPr="00BB5415">
              <w:rPr>
                <w:b/>
                <w:bCs/>
                <w:sz w:val="18"/>
                <w:szCs w:val="18"/>
                <w:u w:val="single"/>
              </w:rPr>
              <w:t>105,9%</w:t>
            </w:r>
          </w:p>
        </w:tc>
        <w:tc>
          <w:tcPr>
            <w:tcW w:w="1406" w:type="dxa"/>
            <w:shd w:val="clear" w:color="auto" w:fill="FFCCCC"/>
            <w:vAlign w:val="center"/>
            <w:hideMark/>
          </w:tcPr>
          <w:p w14:paraId="48AA9D7A" w14:textId="77777777" w:rsidR="00F5223E" w:rsidRPr="00BB5415" w:rsidRDefault="00F5223E" w:rsidP="00F5223E">
            <w:pPr>
              <w:ind w:firstLine="0"/>
              <w:jc w:val="center"/>
              <w:rPr>
                <w:b/>
                <w:bCs/>
                <w:sz w:val="18"/>
                <w:szCs w:val="18"/>
                <w:u w:val="single"/>
              </w:rPr>
            </w:pPr>
            <w:r w:rsidRPr="00BB5415">
              <w:rPr>
                <w:b/>
                <w:bCs/>
                <w:sz w:val="18"/>
                <w:szCs w:val="18"/>
                <w:u w:val="single"/>
              </w:rPr>
              <w:t>79,0%</w:t>
            </w:r>
          </w:p>
        </w:tc>
        <w:tc>
          <w:tcPr>
            <w:tcW w:w="1593" w:type="dxa"/>
            <w:shd w:val="clear" w:color="auto" w:fill="FFFF99"/>
            <w:vAlign w:val="center"/>
            <w:hideMark/>
          </w:tcPr>
          <w:p w14:paraId="54681CEC" w14:textId="77777777" w:rsidR="00F5223E" w:rsidRPr="00BB5415" w:rsidRDefault="00F5223E" w:rsidP="00F5223E">
            <w:pPr>
              <w:ind w:firstLine="0"/>
              <w:jc w:val="center"/>
              <w:rPr>
                <w:b/>
                <w:bCs/>
                <w:sz w:val="18"/>
                <w:szCs w:val="18"/>
                <w:u w:val="single"/>
              </w:rPr>
            </w:pPr>
            <w:r w:rsidRPr="00BB5415">
              <w:rPr>
                <w:b/>
                <w:bCs/>
                <w:sz w:val="18"/>
                <w:szCs w:val="18"/>
                <w:u w:val="single"/>
              </w:rPr>
              <w:t>91,68%</w:t>
            </w:r>
          </w:p>
        </w:tc>
        <w:tc>
          <w:tcPr>
            <w:tcW w:w="1592" w:type="dxa"/>
            <w:shd w:val="clear" w:color="auto" w:fill="FFFF99"/>
            <w:vAlign w:val="center"/>
            <w:hideMark/>
          </w:tcPr>
          <w:p w14:paraId="392A6E24" w14:textId="77777777" w:rsidR="00F5223E" w:rsidRPr="00BB5415" w:rsidRDefault="00F5223E" w:rsidP="00F5223E">
            <w:pPr>
              <w:ind w:firstLine="0"/>
              <w:jc w:val="center"/>
              <w:rPr>
                <w:b/>
                <w:bCs/>
                <w:sz w:val="18"/>
                <w:szCs w:val="18"/>
                <w:u w:val="single"/>
              </w:rPr>
            </w:pPr>
            <w:r w:rsidRPr="00BB5415">
              <w:rPr>
                <w:b/>
                <w:bCs/>
                <w:sz w:val="18"/>
                <w:szCs w:val="18"/>
                <w:u w:val="single"/>
              </w:rPr>
              <w:t>Ниже среднего</w:t>
            </w:r>
          </w:p>
        </w:tc>
      </w:tr>
      <w:tr w:rsidR="00F5223E" w:rsidRPr="00BB5415" w14:paraId="3C61DA45" w14:textId="77777777" w:rsidTr="00D7525E">
        <w:trPr>
          <w:trHeight w:val="540"/>
          <w:jc w:val="center"/>
        </w:trPr>
        <w:tc>
          <w:tcPr>
            <w:tcW w:w="486" w:type="dxa"/>
            <w:shd w:val="clear" w:color="auto" w:fill="auto"/>
            <w:vAlign w:val="center"/>
            <w:hideMark/>
          </w:tcPr>
          <w:p w14:paraId="5EE063D4" w14:textId="4991AAF7" w:rsidR="00F5223E" w:rsidRPr="008F2156" w:rsidRDefault="00F5223E" w:rsidP="00F5223E">
            <w:pPr>
              <w:ind w:firstLine="0"/>
              <w:jc w:val="center"/>
              <w:rPr>
                <w:bCs/>
                <w:sz w:val="16"/>
                <w:szCs w:val="16"/>
              </w:rPr>
            </w:pPr>
            <w:r w:rsidRPr="008F2156">
              <w:rPr>
                <w:bCs/>
                <w:sz w:val="16"/>
                <w:szCs w:val="16"/>
              </w:rPr>
              <w:t>11</w:t>
            </w:r>
          </w:p>
        </w:tc>
        <w:tc>
          <w:tcPr>
            <w:tcW w:w="7170" w:type="dxa"/>
            <w:shd w:val="clear" w:color="auto" w:fill="FFFFFF" w:themeFill="background1"/>
            <w:vAlign w:val="center"/>
            <w:hideMark/>
          </w:tcPr>
          <w:p w14:paraId="6162B4B9" w14:textId="77777777" w:rsidR="00F5223E" w:rsidRPr="00BB5415" w:rsidRDefault="00F5223E" w:rsidP="00F5223E">
            <w:pPr>
              <w:ind w:firstLine="0"/>
              <w:jc w:val="left"/>
              <w:rPr>
                <w:sz w:val="20"/>
                <w:szCs w:val="20"/>
              </w:rPr>
            </w:pPr>
            <w:r w:rsidRPr="00BB5415">
              <w:rPr>
                <w:sz w:val="20"/>
                <w:szCs w:val="20"/>
              </w:rPr>
              <w:t xml:space="preserve">Государственная программа Мурманской области </w:t>
            </w:r>
            <w:r>
              <w:rPr>
                <w:sz w:val="20"/>
                <w:szCs w:val="20"/>
              </w:rPr>
              <w:t>«</w:t>
            </w:r>
            <w:r w:rsidRPr="00BB5415">
              <w:rPr>
                <w:sz w:val="20"/>
                <w:szCs w:val="20"/>
              </w:rPr>
              <w:t>Социальная поддержка</w:t>
            </w:r>
            <w:r>
              <w:rPr>
                <w:sz w:val="20"/>
                <w:szCs w:val="20"/>
              </w:rPr>
              <w:t>»</w:t>
            </w:r>
            <w:r w:rsidRPr="005E0FDF">
              <w:rPr>
                <w:sz w:val="20"/>
                <w:szCs w:val="20"/>
              </w:rPr>
              <w:t xml:space="preserve"> (Министерство труда и соцразвития МО)</w:t>
            </w:r>
          </w:p>
        </w:tc>
        <w:tc>
          <w:tcPr>
            <w:tcW w:w="1316" w:type="dxa"/>
            <w:shd w:val="clear" w:color="auto" w:fill="FCD7BC"/>
            <w:vAlign w:val="center"/>
            <w:hideMark/>
          </w:tcPr>
          <w:p w14:paraId="22BC0EF3" w14:textId="77777777" w:rsidR="00F5223E" w:rsidRPr="00BB5415" w:rsidRDefault="00F5223E" w:rsidP="00F5223E">
            <w:pPr>
              <w:ind w:firstLine="0"/>
              <w:jc w:val="center"/>
              <w:rPr>
                <w:b/>
                <w:bCs/>
                <w:sz w:val="18"/>
                <w:szCs w:val="18"/>
                <w:u w:val="single"/>
              </w:rPr>
            </w:pPr>
            <w:r w:rsidRPr="00BB5415">
              <w:rPr>
                <w:b/>
                <w:bCs/>
                <w:sz w:val="18"/>
                <w:szCs w:val="18"/>
                <w:u w:val="single"/>
              </w:rPr>
              <w:t>95,64%</w:t>
            </w:r>
          </w:p>
        </w:tc>
        <w:tc>
          <w:tcPr>
            <w:tcW w:w="1316" w:type="dxa"/>
            <w:shd w:val="clear" w:color="auto" w:fill="85FFBC"/>
            <w:vAlign w:val="center"/>
            <w:hideMark/>
          </w:tcPr>
          <w:p w14:paraId="23964FC7" w14:textId="77777777" w:rsidR="00F5223E" w:rsidRPr="00BB5415" w:rsidRDefault="00F5223E" w:rsidP="00F5223E">
            <w:pPr>
              <w:ind w:firstLine="0"/>
              <w:jc w:val="center"/>
              <w:rPr>
                <w:b/>
                <w:bCs/>
                <w:sz w:val="18"/>
                <w:szCs w:val="18"/>
                <w:u w:val="single"/>
              </w:rPr>
            </w:pPr>
            <w:r w:rsidRPr="00BB5415">
              <w:rPr>
                <w:b/>
                <w:bCs/>
                <w:sz w:val="18"/>
                <w:szCs w:val="18"/>
                <w:u w:val="single"/>
              </w:rPr>
              <w:t>97,90%</w:t>
            </w:r>
          </w:p>
        </w:tc>
        <w:tc>
          <w:tcPr>
            <w:tcW w:w="1406" w:type="dxa"/>
            <w:shd w:val="clear" w:color="auto" w:fill="FFCCCC"/>
            <w:vAlign w:val="center"/>
            <w:hideMark/>
          </w:tcPr>
          <w:p w14:paraId="587F546B" w14:textId="77777777" w:rsidR="00F5223E" w:rsidRPr="00BB5415" w:rsidRDefault="00F5223E" w:rsidP="00F5223E">
            <w:pPr>
              <w:ind w:firstLine="0"/>
              <w:jc w:val="center"/>
              <w:rPr>
                <w:b/>
                <w:bCs/>
                <w:sz w:val="18"/>
                <w:szCs w:val="18"/>
                <w:u w:val="single"/>
              </w:rPr>
            </w:pPr>
            <w:r w:rsidRPr="00BB5415">
              <w:rPr>
                <w:b/>
                <w:bCs/>
                <w:sz w:val="18"/>
                <w:szCs w:val="18"/>
                <w:u w:val="single"/>
              </w:rPr>
              <w:t>83,45%</w:t>
            </w:r>
          </w:p>
        </w:tc>
        <w:tc>
          <w:tcPr>
            <w:tcW w:w="1593" w:type="dxa"/>
            <w:shd w:val="clear" w:color="auto" w:fill="FFFF99"/>
            <w:vAlign w:val="center"/>
            <w:hideMark/>
          </w:tcPr>
          <w:p w14:paraId="27D65F85" w14:textId="77777777" w:rsidR="00F5223E" w:rsidRPr="00BB5415" w:rsidRDefault="00F5223E" w:rsidP="00F5223E">
            <w:pPr>
              <w:ind w:firstLine="0"/>
              <w:jc w:val="center"/>
              <w:rPr>
                <w:b/>
                <w:bCs/>
                <w:sz w:val="18"/>
                <w:szCs w:val="18"/>
                <w:u w:val="single"/>
              </w:rPr>
            </w:pPr>
            <w:r w:rsidRPr="00BB5415">
              <w:rPr>
                <w:b/>
                <w:bCs/>
                <w:sz w:val="18"/>
                <w:szCs w:val="18"/>
                <w:u w:val="single"/>
              </w:rPr>
              <w:t>91,12%</w:t>
            </w:r>
          </w:p>
        </w:tc>
        <w:tc>
          <w:tcPr>
            <w:tcW w:w="1592" w:type="dxa"/>
            <w:shd w:val="clear" w:color="auto" w:fill="FFFF99"/>
            <w:vAlign w:val="center"/>
            <w:hideMark/>
          </w:tcPr>
          <w:p w14:paraId="661B3234" w14:textId="77777777" w:rsidR="00F5223E" w:rsidRPr="00BB5415" w:rsidRDefault="00F5223E" w:rsidP="00F5223E">
            <w:pPr>
              <w:ind w:firstLine="0"/>
              <w:jc w:val="center"/>
              <w:rPr>
                <w:b/>
                <w:bCs/>
                <w:sz w:val="18"/>
                <w:szCs w:val="18"/>
                <w:u w:val="single"/>
              </w:rPr>
            </w:pPr>
            <w:r w:rsidRPr="00BB5415">
              <w:rPr>
                <w:b/>
                <w:bCs/>
                <w:sz w:val="18"/>
                <w:szCs w:val="18"/>
                <w:u w:val="single"/>
              </w:rPr>
              <w:t>Ниже среднего</w:t>
            </w:r>
          </w:p>
        </w:tc>
      </w:tr>
      <w:tr w:rsidR="00F5223E" w:rsidRPr="00BB5415" w14:paraId="3F0C9233" w14:textId="77777777" w:rsidTr="00D7525E">
        <w:trPr>
          <w:trHeight w:val="469"/>
          <w:jc w:val="center"/>
        </w:trPr>
        <w:tc>
          <w:tcPr>
            <w:tcW w:w="486" w:type="dxa"/>
            <w:shd w:val="clear" w:color="auto" w:fill="auto"/>
            <w:vAlign w:val="center"/>
            <w:hideMark/>
          </w:tcPr>
          <w:p w14:paraId="60270F03" w14:textId="0978187D" w:rsidR="00F5223E" w:rsidRPr="008F2156" w:rsidRDefault="00F5223E" w:rsidP="00F5223E">
            <w:pPr>
              <w:ind w:firstLine="0"/>
              <w:jc w:val="center"/>
              <w:rPr>
                <w:bCs/>
                <w:sz w:val="16"/>
                <w:szCs w:val="16"/>
              </w:rPr>
            </w:pPr>
            <w:r w:rsidRPr="008F2156">
              <w:rPr>
                <w:bCs/>
                <w:sz w:val="16"/>
                <w:szCs w:val="16"/>
              </w:rPr>
              <w:t>12</w:t>
            </w:r>
          </w:p>
        </w:tc>
        <w:tc>
          <w:tcPr>
            <w:tcW w:w="7170" w:type="dxa"/>
            <w:shd w:val="clear" w:color="auto" w:fill="FFFFFF" w:themeFill="background1"/>
            <w:vAlign w:val="center"/>
            <w:hideMark/>
          </w:tcPr>
          <w:p w14:paraId="5577D522" w14:textId="77777777" w:rsidR="00F5223E" w:rsidRPr="00BB5415" w:rsidRDefault="00F5223E" w:rsidP="00F5223E">
            <w:pPr>
              <w:ind w:firstLine="0"/>
              <w:jc w:val="left"/>
              <w:rPr>
                <w:sz w:val="20"/>
                <w:szCs w:val="20"/>
              </w:rPr>
            </w:pPr>
            <w:r w:rsidRPr="00BB5415">
              <w:rPr>
                <w:sz w:val="20"/>
                <w:szCs w:val="20"/>
              </w:rPr>
              <w:t xml:space="preserve">Государственная программа Мурманской области </w:t>
            </w:r>
            <w:r>
              <w:rPr>
                <w:sz w:val="20"/>
                <w:szCs w:val="20"/>
              </w:rPr>
              <w:t>«</w:t>
            </w:r>
            <w:r w:rsidRPr="00BB5415">
              <w:rPr>
                <w:sz w:val="20"/>
                <w:szCs w:val="20"/>
              </w:rPr>
              <w:t>Общественная безопасность</w:t>
            </w:r>
            <w:r>
              <w:rPr>
                <w:sz w:val="20"/>
                <w:szCs w:val="20"/>
              </w:rPr>
              <w:t xml:space="preserve">» </w:t>
            </w:r>
            <w:r w:rsidRPr="00A93ABE">
              <w:rPr>
                <w:sz w:val="20"/>
                <w:szCs w:val="20"/>
              </w:rPr>
              <w:t>(Комитет ОБН МО)</w:t>
            </w:r>
          </w:p>
        </w:tc>
        <w:tc>
          <w:tcPr>
            <w:tcW w:w="1316" w:type="dxa"/>
            <w:shd w:val="clear" w:color="auto" w:fill="FFFF99"/>
            <w:vAlign w:val="center"/>
            <w:hideMark/>
          </w:tcPr>
          <w:p w14:paraId="71385A88" w14:textId="77777777" w:rsidR="00F5223E" w:rsidRPr="00BB5415" w:rsidRDefault="00F5223E" w:rsidP="00F5223E">
            <w:pPr>
              <w:ind w:firstLine="0"/>
              <w:jc w:val="center"/>
              <w:rPr>
                <w:b/>
                <w:bCs/>
                <w:sz w:val="18"/>
                <w:szCs w:val="18"/>
                <w:u w:val="single"/>
              </w:rPr>
            </w:pPr>
            <w:r w:rsidRPr="00BB5415">
              <w:rPr>
                <w:b/>
                <w:bCs/>
                <w:sz w:val="18"/>
                <w:szCs w:val="18"/>
                <w:u w:val="single"/>
              </w:rPr>
              <w:t>89,1%</w:t>
            </w:r>
          </w:p>
        </w:tc>
        <w:tc>
          <w:tcPr>
            <w:tcW w:w="1316" w:type="dxa"/>
            <w:shd w:val="clear" w:color="auto" w:fill="85FFBC"/>
            <w:vAlign w:val="center"/>
            <w:hideMark/>
          </w:tcPr>
          <w:p w14:paraId="19F603CD" w14:textId="77777777" w:rsidR="00F5223E" w:rsidRPr="00BB5415" w:rsidRDefault="00F5223E" w:rsidP="00F5223E">
            <w:pPr>
              <w:ind w:firstLine="0"/>
              <w:jc w:val="center"/>
              <w:rPr>
                <w:b/>
                <w:bCs/>
                <w:sz w:val="18"/>
                <w:szCs w:val="18"/>
                <w:u w:val="single"/>
              </w:rPr>
            </w:pPr>
            <w:r w:rsidRPr="00BB5415">
              <w:rPr>
                <w:b/>
                <w:bCs/>
                <w:sz w:val="18"/>
                <w:szCs w:val="18"/>
                <w:u w:val="single"/>
              </w:rPr>
              <w:t>98,7%</w:t>
            </w:r>
          </w:p>
        </w:tc>
        <w:tc>
          <w:tcPr>
            <w:tcW w:w="1406" w:type="dxa"/>
            <w:shd w:val="clear" w:color="auto" w:fill="FFFF99"/>
            <w:vAlign w:val="center"/>
            <w:hideMark/>
          </w:tcPr>
          <w:p w14:paraId="0DFC94A3" w14:textId="77777777" w:rsidR="00F5223E" w:rsidRPr="00BB5415" w:rsidRDefault="00F5223E" w:rsidP="00F5223E">
            <w:pPr>
              <w:ind w:firstLine="0"/>
              <w:jc w:val="center"/>
              <w:rPr>
                <w:b/>
                <w:bCs/>
                <w:sz w:val="18"/>
                <w:szCs w:val="18"/>
                <w:u w:val="single"/>
              </w:rPr>
            </w:pPr>
            <w:r w:rsidRPr="00BB5415">
              <w:rPr>
                <w:b/>
                <w:bCs/>
                <w:sz w:val="18"/>
                <w:szCs w:val="18"/>
                <w:u w:val="single"/>
              </w:rPr>
              <w:t>87,1%</w:t>
            </w:r>
          </w:p>
        </w:tc>
        <w:tc>
          <w:tcPr>
            <w:tcW w:w="1593" w:type="dxa"/>
            <w:shd w:val="clear" w:color="auto" w:fill="FFFF99"/>
            <w:vAlign w:val="center"/>
            <w:hideMark/>
          </w:tcPr>
          <w:p w14:paraId="2DDED76E" w14:textId="77777777" w:rsidR="00F5223E" w:rsidRPr="00BB5415" w:rsidRDefault="00F5223E" w:rsidP="00F5223E">
            <w:pPr>
              <w:ind w:firstLine="0"/>
              <w:jc w:val="center"/>
              <w:rPr>
                <w:b/>
                <w:bCs/>
                <w:sz w:val="18"/>
                <w:szCs w:val="18"/>
                <w:u w:val="single"/>
              </w:rPr>
            </w:pPr>
            <w:r w:rsidRPr="00BB5415">
              <w:rPr>
                <w:b/>
                <w:bCs/>
                <w:sz w:val="18"/>
                <w:szCs w:val="18"/>
                <w:u w:val="single"/>
              </w:rPr>
              <w:t>90,72%</w:t>
            </w:r>
          </w:p>
        </w:tc>
        <w:tc>
          <w:tcPr>
            <w:tcW w:w="1592" w:type="dxa"/>
            <w:shd w:val="clear" w:color="auto" w:fill="FFFF99"/>
            <w:vAlign w:val="center"/>
            <w:hideMark/>
          </w:tcPr>
          <w:p w14:paraId="58FB62DD" w14:textId="77777777" w:rsidR="00F5223E" w:rsidRPr="00BB5415" w:rsidRDefault="00F5223E" w:rsidP="00F5223E">
            <w:pPr>
              <w:ind w:firstLine="0"/>
              <w:jc w:val="center"/>
              <w:rPr>
                <w:b/>
                <w:bCs/>
                <w:sz w:val="18"/>
                <w:szCs w:val="18"/>
                <w:u w:val="single"/>
              </w:rPr>
            </w:pPr>
            <w:r w:rsidRPr="00BB5415">
              <w:rPr>
                <w:b/>
                <w:bCs/>
                <w:sz w:val="18"/>
                <w:szCs w:val="18"/>
                <w:u w:val="single"/>
              </w:rPr>
              <w:t>Ниже среднего</w:t>
            </w:r>
          </w:p>
        </w:tc>
      </w:tr>
      <w:tr w:rsidR="00F5223E" w:rsidRPr="00BB5415" w14:paraId="49A8AF3A" w14:textId="77777777" w:rsidTr="00A5713D">
        <w:trPr>
          <w:trHeight w:val="480"/>
          <w:jc w:val="center"/>
        </w:trPr>
        <w:tc>
          <w:tcPr>
            <w:tcW w:w="486" w:type="dxa"/>
            <w:shd w:val="clear" w:color="auto" w:fill="auto"/>
            <w:vAlign w:val="center"/>
            <w:hideMark/>
          </w:tcPr>
          <w:p w14:paraId="694AE159" w14:textId="1F473747" w:rsidR="00F5223E" w:rsidRPr="008F2156" w:rsidRDefault="00F5223E" w:rsidP="00F5223E">
            <w:pPr>
              <w:ind w:firstLine="0"/>
              <w:jc w:val="center"/>
              <w:rPr>
                <w:bCs/>
                <w:sz w:val="16"/>
                <w:szCs w:val="16"/>
              </w:rPr>
            </w:pPr>
            <w:r w:rsidRPr="008F2156">
              <w:rPr>
                <w:bCs/>
                <w:sz w:val="16"/>
                <w:szCs w:val="16"/>
              </w:rPr>
              <w:t>13</w:t>
            </w:r>
          </w:p>
        </w:tc>
        <w:tc>
          <w:tcPr>
            <w:tcW w:w="7170" w:type="dxa"/>
            <w:shd w:val="clear" w:color="auto" w:fill="FFFFFF" w:themeFill="background1"/>
            <w:vAlign w:val="center"/>
            <w:hideMark/>
          </w:tcPr>
          <w:p w14:paraId="78B401FF" w14:textId="6FD3EA88" w:rsidR="00F5223E" w:rsidRPr="00BB5415" w:rsidRDefault="00F5223E" w:rsidP="00F5223E">
            <w:pPr>
              <w:ind w:firstLine="0"/>
              <w:jc w:val="left"/>
              <w:rPr>
                <w:sz w:val="20"/>
                <w:szCs w:val="20"/>
              </w:rPr>
            </w:pPr>
            <w:r w:rsidRPr="00A93ABE">
              <w:rPr>
                <w:sz w:val="20"/>
                <w:szCs w:val="20"/>
              </w:rPr>
              <w:t>Государственная программа Мурманской области «Здравоохранение» (Минздрав МО)</w:t>
            </w:r>
          </w:p>
        </w:tc>
        <w:tc>
          <w:tcPr>
            <w:tcW w:w="1316" w:type="dxa"/>
            <w:shd w:val="clear" w:color="auto" w:fill="FCD7BC"/>
            <w:vAlign w:val="center"/>
            <w:hideMark/>
          </w:tcPr>
          <w:p w14:paraId="53FE47E9" w14:textId="77777777" w:rsidR="00F5223E" w:rsidRPr="00BB5415" w:rsidRDefault="00F5223E" w:rsidP="00F5223E">
            <w:pPr>
              <w:ind w:firstLine="0"/>
              <w:jc w:val="center"/>
              <w:rPr>
                <w:b/>
                <w:bCs/>
                <w:sz w:val="18"/>
                <w:szCs w:val="18"/>
                <w:u w:val="single"/>
              </w:rPr>
            </w:pPr>
            <w:r w:rsidRPr="00BB5415">
              <w:rPr>
                <w:b/>
                <w:bCs/>
                <w:sz w:val="18"/>
                <w:szCs w:val="18"/>
                <w:u w:val="single"/>
              </w:rPr>
              <w:t>91,7%</w:t>
            </w:r>
          </w:p>
        </w:tc>
        <w:tc>
          <w:tcPr>
            <w:tcW w:w="1316" w:type="dxa"/>
            <w:shd w:val="clear" w:color="auto" w:fill="85FFBC"/>
            <w:vAlign w:val="center"/>
            <w:hideMark/>
          </w:tcPr>
          <w:p w14:paraId="65DE448A" w14:textId="77777777" w:rsidR="00F5223E" w:rsidRPr="00BB5415" w:rsidRDefault="00F5223E" w:rsidP="00F5223E">
            <w:pPr>
              <w:ind w:firstLine="0"/>
              <w:jc w:val="center"/>
              <w:rPr>
                <w:b/>
                <w:bCs/>
                <w:sz w:val="18"/>
                <w:szCs w:val="18"/>
                <w:u w:val="single"/>
              </w:rPr>
            </w:pPr>
            <w:r w:rsidRPr="00BB5415">
              <w:rPr>
                <w:b/>
                <w:bCs/>
                <w:sz w:val="18"/>
                <w:szCs w:val="18"/>
                <w:u w:val="single"/>
              </w:rPr>
              <w:t>105,1%</w:t>
            </w:r>
          </w:p>
        </w:tc>
        <w:tc>
          <w:tcPr>
            <w:tcW w:w="1406" w:type="dxa"/>
            <w:shd w:val="clear" w:color="auto" w:fill="FFCCCC"/>
            <w:vAlign w:val="center"/>
            <w:hideMark/>
          </w:tcPr>
          <w:p w14:paraId="55A3F7D4" w14:textId="77777777" w:rsidR="00F5223E" w:rsidRPr="00BB5415" w:rsidRDefault="00F5223E" w:rsidP="00F5223E">
            <w:pPr>
              <w:ind w:firstLine="0"/>
              <w:jc w:val="center"/>
              <w:rPr>
                <w:b/>
                <w:bCs/>
                <w:sz w:val="18"/>
                <w:szCs w:val="18"/>
                <w:u w:val="single"/>
              </w:rPr>
            </w:pPr>
            <w:r w:rsidRPr="00BB5415">
              <w:rPr>
                <w:b/>
                <w:bCs/>
                <w:sz w:val="18"/>
                <w:szCs w:val="18"/>
                <w:u w:val="single"/>
              </w:rPr>
              <w:t>78,2%</w:t>
            </w:r>
          </w:p>
        </w:tc>
        <w:tc>
          <w:tcPr>
            <w:tcW w:w="1593" w:type="dxa"/>
            <w:shd w:val="clear" w:color="auto" w:fill="FFFF99"/>
            <w:vAlign w:val="center"/>
            <w:hideMark/>
          </w:tcPr>
          <w:p w14:paraId="0E675836" w14:textId="77777777" w:rsidR="00F5223E" w:rsidRPr="00BB5415" w:rsidRDefault="00F5223E" w:rsidP="00F5223E">
            <w:pPr>
              <w:ind w:firstLine="0"/>
              <w:jc w:val="center"/>
              <w:rPr>
                <w:b/>
                <w:bCs/>
                <w:sz w:val="18"/>
                <w:szCs w:val="18"/>
                <w:u w:val="single"/>
              </w:rPr>
            </w:pPr>
            <w:r w:rsidRPr="00BB5415">
              <w:rPr>
                <w:b/>
                <w:bCs/>
                <w:sz w:val="18"/>
                <w:szCs w:val="18"/>
                <w:u w:val="single"/>
              </w:rPr>
              <w:t>90,59%</w:t>
            </w:r>
          </w:p>
        </w:tc>
        <w:tc>
          <w:tcPr>
            <w:tcW w:w="1592" w:type="dxa"/>
            <w:shd w:val="clear" w:color="auto" w:fill="FFFF99"/>
            <w:vAlign w:val="center"/>
            <w:hideMark/>
          </w:tcPr>
          <w:p w14:paraId="2DAFBB14" w14:textId="77777777" w:rsidR="00F5223E" w:rsidRPr="00BB5415" w:rsidRDefault="00F5223E" w:rsidP="00F5223E">
            <w:pPr>
              <w:ind w:firstLine="0"/>
              <w:jc w:val="center"/>
              <w:rPr>
                <w:b/>
                <w:bCs/>
                <w:sz w:val="18"/>
                <w:szCs w:val="18"/>
                <w:u w:val="single"/>
              </w:rPr>
            </w:pPr>
            <w:r w:rsidRPr="00BB5415">
              <w:rPr>
                <w:b/>
                <w:bCs/>
                <w:sz w:val="18"/>
                <w:szCs w:val="18"/>
                <w:u w:val="single"/>
              </w:rPr>
              <w:t>Ниже среднего</w:t>
            </w:r>
          </w:p>
        </w:tc>
      </w:tr>
      <w:tr w:rsidR="00F5223E" w:rsidRPr="00BB5415" w14:paraId="4F1CB05A" w14:textId="77777777" w:rsidTr="00D7525E">
        <w:trPr>
          <w:trHeight w:val="451"/>
          <w:jc w:val="center"/>
        </w:trPr>
        <w:tc>
          <w:tcPr>
            <w:tcW w:w="486" w:type="dxa"/>
            <w:shd w:val="clear" w:color="auto" w:fill="auto"/>
            <w:vAlign w:val="center"/>
            <w:hideMark/>
          </w:tcPr>
          <w:p w14:paraId="32690A7A" w14:textId="714CE068" w:rsidR="00F5223E" w:rsidRPr="008F2156" w:rsidRDefault="00F5223E" w:rsidP="00F5223E">
            <w:pPr>
              <w:ind w:firstLine="0"/>
              <w:jc w:val="center"/>
              <w:rPr>
                <w:bCs/>
                <w:sz w:val="16"/>
                <w:szCs w:val="16"/>
              </w:rPr>
            </w:pPr>
            <w:r w:rsidRPr="008F2156">
              <w:rPr>
                <w:bCs/>
                <w:sz w:val="16"/>
                <w:szCs w:val="16"/>
              </w:rPr>
              <w:t>14</w:t>
            </w:r>
          </w:p>
        </w:tc>
        <w:tc>
          <w:tcPr>
            <w:tcW w:w="7170" w:type="dxa"/>
            <w:shd w:val="clear" w:color="auto" w:fill="FFFFFF" w:themeFill="background1"/>
            <w:vAlign w:val="center"/>
            <w:hideMark/>
          </w:tcPr>
          <w:p w14:paraId="02C3C510" w14:textId="77777777" w:rsidR="00F5223E" w:rsidRPr="00BB5415" w:rsidRDefault="00F5223E" w:rsidP="00F5223E">
            <w:pPr>
              <w:ind w:firstLine="0"/>
              <w:jc w:val="left"/>
              <w:rPr>
                <w:sz w:val="20"/>
                <w:szCs w:val="20"/>
              </w:rPr>
            </w:pPr>
            <w:r w:rsidRPr="00BB5415">
              <w:rPr>
                <w:sz w:val="20"/>
                <w:szCs w:val="20"/>
              </w:rPr>
              <w:t xml:space="preserve">Государственная программа Мурманской области </w:t>
            </w:r>
            <w:r>
              <w:rPr>
                <w:sz w:val="20"/>
                <w:szCs w:val="20"/>
              </w:rPr>
              <w:t>«</w:t>
            </w:r>
            <w:r w:rsidRPr="00BB5415">
              <w:rPr>
                <w:sz w:val="20"/>
                <w:szCs w:val="20"/>
              </w:rPr>
              <w:t>Природные ресурсы и экология</w:t>
            </w:r>
            <w:r>
              <w:rPr>
                <w:sz w:val="20"/>
                <w:szCs w:val="20"/>
              </w:rPr>
              <w:t xml:space="preserve">» </w:t>
            </w:r>
            <w:r w:rsidRPr="00A93ABE">
              <w:rPr>
                <w:sz w:val="20"/>
                <w:szCs w:val="20"/>
              </w:rPr>
              <w:t>(Минприроды МО)</w:t>
            </w:r>
          </w:p>
        </w:tc>
        <w:tc>
          <w:tcPr>
            <w:tcW w:w="1316" w:type="dxa"/>
            <w:shd w:val="clear" w:color="auto" w:fill="FFFF99"/>
            <w:vAlign w:val="center"/>
            <w:hideMark/>
          </w:tcPr>
          <w:p w14:paraId="2B6BA904" w14:textId="77777777" w:rsidR="00F5223E" w:rsidRPr="00BB5415" w:rsidRDefault="00F5223E" w:rsidP="00F5223E">
            <w:pPr>
              <w:ind w:firstLine="0"/>
              <w:jc w:val="center"/>
              <w:rPr>
                <w:b/>
                <w:bCs/>
                <w:sz w:val="18"/>
                <w:szCs w:val="18"/>
                <w:u w:val="single"/>
              </w:rPr>
            </w:pPr>
            <w:r w:rsidRPr="00BB5415">
              <w:rPr>
                <w:b/>
                <w:bCs/>
                <w:sz w:val="18"/>
                <w:szCs w:val="18"/>
                <w:u w:val="single"/>
              </w:rPr>
              <w:t>89,0%</w:t>
            </w:r>
          </w:p>
        </w:tc>
        <w:tc>
          <w:tcPr>
            <w:tcW w:w="1316" w:type="dxa"/>
            <w:shd w:val="clear" w:color="auto" w:fill="FCD7BC"/>
            <w:vAlign w:val="center"/>
            <w:hideMark/>
          </w:tcPr>
          <w:p w14:paraId="5C3FCCC1" w14:textId="77777777" w:rsidR="00F5223E" w:rsidRPr="00BB5415" w:rsidRDefault="00F5223E" w:rsidP="00F5223E">
            <w:pPr>
              <w:ind w:firstLine="0"/>
              <w:jc w:val="center"/>
              <w:rPr>
                <w:b/>
                <w:bCs/>
                <w:sz w:val="18"/>
                <w:szCs w:val="18"/>
                <w:u w:val="single"/>
              </w:rPr>
            </w:pPr>
            <w:r w:rsidRPr="00BB5415">
              <w:rPr>
                <w:b/>
                <w:bCs/>
                <w:sz w:val="18"/>
                <w:szCs w:val="18"/>
                <w:u w:val="single"/>
              </w:rPr>
              <w:t>96,7%</w:t>
            </w:r>
          </w:p>
        </w:tc>
        <w:tc>
          <w:tcPr>
            <w:tcW w:w="1406" w:type="dxa"/>
            <w:shd w:val="clear" w:color="auto" w:fill="FFCCCC"/>
            <w:vAlign w:val="center"/>
            <w:hideMark/>
          </w:tcPr>
          <w:p w14:paraId="169EF1D7" w14:textId="77777777" w:rsidR="00F5223E" w:rsidRPr="00BB5415" w:rsidRDefault="00F5223E" w:rsidP="00F5223E">
            <w:pPr>
              <w:ind w:firstLine="0"/>
              <w:jc w:val="center"/>
              <w:rPr>
                <w:b/>
                <w:bCs/>
                <w:sz w:val="18"/>
                <w:szCs w:val="18"/>
                <w:u w:val="single"/>
              </w:rPr>
            </w:pPr>
            <w:r w:rsidRPr="00BB5415">
              <w:rPr>
                <w:b/>
                <w:bCs/>
                <w:sz w:val="18"/>
                <w:szCs w:val="18"/>
                <w:u w:val="single"/>
              </w:rPr>
              <w:t>80,6%</w:t>
            </w:r>
          </w:p>
        </w:tc>
        <w:tc>
          <w:tcPr>
            <w:tcW w:w="1593" w:type="dxa"/>
            <w:shd w:val="clear" w:color="auto" w:fill="FFFF99"/>
            <w:vAlign w:val="center"/>
            <w:hideMark/>
          </w:tcPr>
          <w:p w14:paraId="6AB083E5" w14:textId="77777777" w:rsidR="00F5223E" w:rsidRPr="00BB5415" w:rsidRDefault="00F5223E" w:rsidP="00F5223E">
            <w:pPr>
              <w:ind w:firstLine="0"/>
              <w:jc w:val="center"/>
              <w:rPr>
                <w:b/>
                <w:bCs/>
                <w:sz w:val="18"/>
                <w:szCs w:val="18"/>
                <w:u w:val="single"/>
              </w:rPr>
            </w:pPr>
            <w:r w:rsidRPr="00BB5415">
              <w:rPr>
                <w:b/>
                <w:bCs/>
                <w:sz w:val="18"/>
                <w:szCs w:val="18"/>
                <w:u w:val="single"/>
              </w:rPr>
              <w:t>87,71%</w:t>
            </w:r>
          </w:p>
        </w:tc>
        <w:tc>
          <w:tcPr>
            <w:tcW w:w="1592" w:type="dxa"/>
            <w:shd w:val="clear" w:color="auto" w:fill="FFFF99"/>
            <w:vAlign w:val="center"/>
            <w:hideMark/>
          </w:tcPr>
          <w:p w14:paraId="10C0CA47" w14:textId="77777777" w:rsidR="00F5223E" w:rsidRPr="00BB5415" w:rsidRDefault="00F5223E" w:rsidP="00F5223E">
            <w:pPr>
              <w:ind w:firstLine="0"/>
              <w:jc w:val="center"/>
              <w:rPr>
                <w:b/>
                <w:bCs/>
                <w:sz w:val="18"/>
                <w:szCs w:val="18"/>
                <w:u w:val="single"/>
              </w:rPr>
            </w:pPr>
            <w:r w:rsidRPr="00BB5415">
              <w:rPr>
                <w:b/>
                <w:bCs/>
                <w:sz w:val="18"/>
                <w:szCs w:val="18"/>
                <w:u w:val="single"/>
              </w:rPr>
              <w:t>Ниже среднего</w:t>
            </w:r>
          </w:p>
        </w:tc>
      </w:tr>
      <w:tr w:rsidR="00F5223E" w:rsidRPr="00BB5415" w14:paraId="6A0D111D" w14:textId="77777777" w:rsidTr="00A5713D">
        <w:trPr>
          <w:trHeight w:val="420"/>
          <w:jc w:val="center"/>
        </w:trPr>
        <w:tc>
          <w:tcPr>
            <w:tcW w:w="486" w:type="dxa"/>
            <w:shd w:val="clear" w:color="auto" w:fill="auto"/>
            <w:vAlign w:val="center"/>
            <w:hideMark/>
          </w:tcPr>
          <w:p w14:paraId="041ABB48" w14:textId="0A2F2DB5" w:rsidR="00F5223E" w:rsidRPr="008F2156" w:rsidRDefault="00F5223E" w:rsidP="00F5223E">
            <w:pPr>
              <w:ind w:firstLine="0"/>
              <w:jc w:val="center"/>
              <w:rPr>
                <w:bCs/>
                <w:sz w:val="16"/>
                <w:szCs w:val="16"/>
              </w:rPr>
            </w:pPr>
            <w:r w:rsidRPr="008F2156">
              <w:rPr>
                <w:bCs/>
                <w:sz w:val="16"/>
                <w:szCs w:val="16"/>
              </w:rPr>
              <w:t>15</w:t>
            </w:r>
          </w:p>
        </w:tc>
        <w:tc>
          <w:tcPr>
            <w:tcW w:w="7170" w:type="dxa"/>
            <w:shd w:val="clear" w:color="auto" w:fill="FFFFFF" w:themeFill="background1"/>
            <w:vAlign w:val="center"/>
            <w:hideMark/>
          </w:tcPr>
          <w:p w14:paraId="108F5E06" w14:textId="02F0B32D" w:rsidR="00F5223E" w:rsidRPr="00BB5415" w:rsidRDefault="00F5223E" w:rsidP="00F5223E">
            <w:pPr>
              <w:ind w:firstLine="0"/>
              <w:jc w:val="left"/>
              <w:rPr>
                <w:sz w:val="20"/>
                <w:szCs w:val="20"/>
              </w:rPr>
            </w:pPr>
            <w:r w:rsidRPr="00A93ABE">
              <w:rPr>
                <w:sz w:val="20"/>
                <w:szCs w:val="20"/>
              </w:rPr>
              <w:t>Государственная программа Мурманской области «Комфортное жилье и городская среда» (Минстрой МО)</w:t>
            </w:r>
          </w:p>
        </w:tc>
        <w:tc>
          <w:tcPr>
            <w:tcW w:w="1316" w:type="dxa"/>
            <w:shd w:val="clear" w:color="auto" w:fill="FFCCCC"/>
            <w:vAlign w:val="center"/>
            <w:hideMark/>
          </w:tcPr>
          <w:p w14:paraId="1195ACE5" w14:textId="77777777" w:rsidR="00F5223E" w:rsidRPr="00BB5415" w:rsidRDefault="00F5223E" w:rsidP="00F5223E">
            <w:pPr>
              <w:ind w:firstLine="0"/>
              <w:jc w:val="center"/>
              <w:rPr>
                <w:b/>
                <w:bCs/>
                <w:sz w:val="18"/>
                <w:szCs w:val="18"/>
                <w:u w:val="single"/>
              </w:rPr>
            </w:pPr>
            <w:r w:rsidRPr="00BB5415">
              <w:rPr>
                <w:b/>
                <w:bCs/>
                <w:sz w:val="18"/>
                <w:szCs w:val="18"/>
                <w:u w:val="single"/>
              </w:rPr>
              <w:t>84,6%</w:t>
            </w:r>
          </w:p>
        </w:tc>
        <w:tc>
          <w:tcPr>
            <w:tcW w:w="1316" w:type="dxa"/>
            <w:shd w:val="clear" w:color="auto" w:fill="85FFBC"/>
            <w:vAlign w:val="center"/>
            <w:hideMark/>
          </w:tcPr>
          <w:p w14:paraId="356968D2" w14:textId="77777777" w:rsidR="00F5223E" w:rsidRPr="00BB5415" w:rsidRDefault="00F5223E" w:rsidP="00F5223E">
            <w:pPr>
              <w:ind w:firstLine="0"/>
              <w:jc w:val="center"/>
              <w:rPr>
                <w:b/>
                <w:bCs/>
                <w:sz w:val="18"/>
                <w:szCs w:val="18"/>
                <w:u w:val="single"/>
              </w:rPr>
            </w:pPr>
            <w:r w:rsidRPr="00BB5415">
              <w:rPr>
                <w:b/>
                <w:bCs/>
                <w:sz w:val="18"/>
                <w:szCs w:val="18"/>
                <w:u w:val="single"/>
              </w:rPr>
              <w:t>105,7%</w:t>
            </w:r>
          </w:p>
        </w:tc>
        <w:tc>
          <w:tcPr>
            <w:tcW w:w="1406" w:type="dxa"/>
            <w:shd w:val="clear" w:color="auto" w:fill="FFCCCC"/>
            <w:vAlign w:val="center"/>
            <w:hideMark/>
          </w:tcPr>
          <w:p w14:paraId="4879CA3C" w14:textId="77777777" w:rsidR="00F5223E" w:rsidRPr="00BB5415" w:rsidRDefault="00F5223E" w:rsidP="00F5223E">
            <w:pPr>
              <w:ind w:firstLine="0"/>
              <w:jc w:val="center"/>
              <w:rPr>
                <w:b/>
                <w:bCs/>
                <w:sz w:val="18"/>
                <w:szCs w:val="18"/>
                <w:u w:val="single"/>
              </w:rPr>
            </w:pPr>
            <w:r w:rsidRPr="00BB5415">
              <w:rPr>
                <w:b/>
                <w:bCs/>
                <w:sz w:val="18"/>
                <w:szCs w:val="18"/>
                <w:u w:val="single"/>
              </w:rPr>
              <w:t>65,7%</w:t>
            </w:r>
          </w:p>
        </w:tc>
        <w:tc>
          <w:tcPr>
            <w:tcW w:w="1593" w:type="dxa"/>
            <w:shd w:val="clear" w:color="auto" w:fill="FFCCCC"/>
            <w:vAlign w:val="center"/>
            <w:hideMark/>
          </w:tcPr>
          <w:p w14:paraId="03502D20" w14:textId="77777777" w:rsidR="00F5223E" w:rsidRPr="00BB5415" w:rsidRDefault="00F5223E" w:rsidP="00F5223E">
            <w:pPr>
              <w:ind w:firstLine="0"/>
              <w:jc w:val="center"/>
              <w:rPr>
                <w:b/>
                <w:bCs/>
                <w:sz w:val="18"/>
                <w:szCs w:val="18"/>
                <w:u w:val="single"/>
              </w:rPr>
            </w:pPr>
            <w:r w:rsidRPr="00BB5415">
              <w:rPr>
                <w:b/>
                <w:bCs/>
                <w:sz w:val="18"/>
                <w:szCs w:val="18"/>
                <w:u w:val="single"/>
              </w:rPr>
              <w:t>84,30%</w:t>
            </w:r>
          </w:p>
        </w:tc>
        <w:tc>
          <w:tcPr>
            <w:tcW w:w="1592" w:type="dxa"/>
            <w:shd w:val="clear" w:color="auto" w:fill="FFCCCC"/>
            <w:vAlign w:val="center"/>
            <w:hideMark/>
          </w:tcPr>
          <w:p w14:paraId="35DFE97C" w14:textId="77777777" w:rsidR="00F5223E" w:rsidRPr="00BB5415" w:rsidRDefault="00F5223E" w:rsidP="00F5223E">
            <w:pPr>
              <w:ind w:firstLine="0"/>
              <w:jc w:val="center"/>
              <w:rPr>
                <w:b/>
                <w:bCs/>
                <w:sz w:val="18"/>
                <w:szCs w:val="18"/>
                <w:u w:val="single"/>
              </w:rPr>
            </w:pPr>
            <w:r w:rsidRPr="00BB5415">
              <w:rPr>
                <w:b/>
                <w:bCs/>
                <w:sz w:val="18"/>
                <w:szCs w:val="18"/>
                <w:u w:val="single"/>
              </w:rPr>
              <w:t>Низкая</w:t>
            </w:r>
          </w:p>
        </w:tc>
      </w:tr>
      <w:tr w:rsidR="00F5223E" w:rsidRPr="00BB5415" w14:paraId="3704875E" w14:textId="77777777" w:rsidTr="008F2156">
        <w:trPr>
          <w:trHeight w:val="425"/>
          <w:jc w:val="center"/>
        </w:trPr>
        <w:tc>
          <w:tcPr>
            <w:tcW w:w="486" w:type="dxa"/>
            <w:shd w:val="clear" w:color="auto" w:fill="auto"/>
            <w:vAlign w:val="center"/>
            <w:hideMark/>
          </w:tcPr>
          <w:p w14:paraId="125678EE" w14:textId="4905BAE3" w:rsidR="00F5223E" w:rsidRPr="008F2156" w:rsidRDefault="00F5223E" w:rsidP="00F5223E">
            <w:pPr>
              <w:ind w:firstLine="0"/>
              <w:jc w:val="center"/>
              <w:rPr>
                <w:bCs/>
                <w:sz w:val="16"/>
                <w:szCs w:val="16"/>
              </w:rPr>
            </w:pPr>
            <w:r w:rsidRPr="008F2156">
              <w:rPr>
                <w:bCs/>
                <w:sz w:val="16"/>
                <w:szCs w:val="16"/>
              </w:rPr>
              <w:t>16</w:t>
            </w:r>
          </w:p>
        </w:tc>
        <w:tc>
          <w:tcPr>
            <w:tcW w:w="7170" w:type="dxa"/>
            <w:shd w:val="clear" w:color="auto" w:fill="FFFFFF" w:themeFill="background1"/>
            <w:vAlign w:val="center"/>
            <w:hideMark/>
          </w:tcPr>
          <w:p w14:paraId="1A69EB73" w14:textId="64B5C1DC" w:rsidR="00F5223E" w:rsidRPr="00A93ABE" w:rsidRDefault="00F5223E" w:rsidP="00F5223E">
            <w:pPr>
              <w:ind w:firstLine="0"/>
              <w:jc w:val="left"/>
              <w:rPr>
                <w:sz w:val="20"/>
                <w:szCs w:val="20"/>
              </w:rPr>
            </w:pPr>
            <w:r w:rsidRPr="00A93ABE">
              <w:rPr>
                <w:sz w:val="20"/>
                <w:szCs w:val="20"/>
              </w:rPr>
              <w:t>Государственная программа Мурманской области «Формирование современной городской среды Мурманской области (</w:t>
            </w:r>
            <w:proofErr w:type="spellStart"/>
            <w:r w:rsidRPr="00A93ABE">
              <w:rPr>
                <w:sz w:val="20"/>
                <w:szCs w:val="20"/>
              </w:rPr>
              <w:t>Минград</w:t>
            </w:r>
            <w:proofErr w:type="spellEnd"/>
            <w:r w:rsidRPr="00A93ABE">
              <w:rPr>
                <w:sz w:val="20"/>
                <w:szCs w:val="20"/>
              </w:rPr>
              <w:t xml:space="preserve"> МО)</w:t>
            </w:r>
          </w:p>
        </w:tc>
        <w:tc>
          <w:tcPr>
            <w:tcW w:w="1316" w:type="dxa"/>
            <w:shd w:val="clear" w:color="auto" w:fill="FFCCCC"/>
            <w:vAlign w:val="center"/>
            <w:hideMark/>
          </w:tcPr>
          <w:p w14:paraId="1994B03B" w14:textId="77777777" w:rsidR="00F5223E" w:rsidRPr="00BB5415" w:rsidRDefault="00F5223E" w:rsidP="00F5223E">
            <w:pPr>
              <w:ind w:firstLine="0"/>
              <w:jc w:val="center"/>
              <w:rPr>
                <w:b/>
                <w:bCs/>
                <w:sz w:val="18"/>
                <w:szCs w:val="18"/>
                <w:u w:val="single"/>
              </w:rPr>
            </w:pPr>
            <w:r w:rsidRPr="00BB5415">
              <w:rPr>
                <w:b/>
                <w:bCs/>
                <w:sz w:val="18"/>
                <w:szCs w:val="18"/>
                <w:u w:val="single"/>
              </w:rPr>
              <w:t>82,9%</w:t>
            </w:r>
          </w:p>
        </w:tc>
        <w:tc>
          <w:tcPr>
            <w:tcW w:w="1316" w:type="dxa"/>
            <w:shd w:val="clear" w:color="auto" w:fill="85FFBC"/>
            <w:vAlign w:val="center"/>
            <w:hideMark/>
          </w:tcPr>
          <w:p w14:paraId="7EC17C49" w14:textId="77777777" w:rsidR="00F5223E" w:rsidRPr="00BB5415" w:rsidRDefault="00F5223E" w:rsidP="00F5223E">
            <w:pPr>
              <w:ind w:firstLine="0"/>
              <w:jc w:val="center"/>
              <w:rPr>
                <w:b/>
                <w:bCs/>
                <w:sz w:val="18"/>
                <w:szCs w:val="18"/>
                <w:u w:val="single"/>
              </w:rPr>
            </w:pPr>
            <w:r w:rsidRPr="00BB5415">
              <w:rPr>
                <w:b/>
                <w:bCs/>
                <w:sz w:val="18"/>
                <w:szCs w:val="18"/>
                <w:u w:val="single"/>
              </w:rPr>
              <w:t>117,8%</w:t>
            </w:r>
          </w:p>
        </w:tc>
        <w:tc>
          <w:tcPr>
            <w:tcW w:w="1406" w:type="dxa"/>
            <w:shd w:val="clear" w:color="auto" w:fill="FFCCCC"/>
            <w:vAlign w:val="center"/>
            <w:hideMark/>
          </w:tcPr>
          <w:p w14:paraId="0F9B6D3A" w14:textId="77777777" w:rsidR="00F5223E" w:rsidRPr="00BB5415" w:rsidRDefault="00F5223E" w:rsidP="00F5223E">
            <w:pPr>
              <w:ind w:firstLine="0"/>
              <w:jc w:val="center"/>
              <w:rPr>
                <w:b/>
                <w:bCs/>
                <w:sz w:val="18"/>
                <w:szCs w:val="18"/>
                <w:u w:val="single"/>
              </w:rPr>
            </w:pPr>
            <w:r w:rsidRPr="00BB5415">
              <w:rPr>
                <w:b/>
                <w:bCs/>
                <w:sz w:val="18"/>
                <w:szCs w:val="18"/>
                <w:u w:val="single"/>
              </w:rPr>
              <w:t>50,0%</w:t>
            </w:r>
          </w:p>
        </w:tc>
        <w:tc>
          <w:tcPr>
            <w:tcW w:w="1593" w:type="dxa"/>
            <w:shd w:val="clear" w:color="auto" w:fill="FFCCCC"/>
            <w:vAlign w:val="center"/>
            <w:hideMark/>
          </w:tcPr>
          <w:p w14:paraId="58BA1107" w14:textId="77777777" w:rsidR="00F5223E" w:rsidRPr="00BB5415" w:rsidRDefault="00F5223E" w:rsidP="00F5223E">
            <w:pPr>
              <w:ind w:firstLine="0"/>
              <w:jc w:val="center"/>
              <w:rPr>
                <w:b/>
                <w:bCs/>
                <w:sz w:val="18"/>
                <w:szCs w:val="18"/>
                <w:u w:val="single"/>
              </w:rPr>
            </w:pPr>
            <w:r w:rsidRPr="00BB5415">
              <w:rPr>
                <w:b/>
                <w:bCs/>
                <w:sz w:val="18"/>
                <w:szCs w:val="18"/>
                <w:u w:val="single"/>
              </w:rPr>
              <w:t>82,55%</w:t>
            </w:r>
          </w:p>
        </w:tc>
        <w:tc>
          <w:tcPr>
            <w:tcW w:w="1592" w:type="dxa"/>
            <w:shd w:val="clear" w:color="auto" w:fill="FFCCCC"/>
            <w:vAlign w:val="center"/>
            <w:hideMark/>
          </w:tcPr>
          <w:p w14:paraId="752C13E7" w14:textId="77777777" w:rsidR="00F5223E" w:rsidRPr="00BB5415" w:rsidRDefault="00F5223E" w:rsidP="00F5223E">
            <w:pPr>
              <w:ind w:firstLine="0"/>
              <w:jc w:val="center"/>
              <w:rPr>
                <w:b/>
                <w:bCs/>
                <w:sz w:val="18"/>
                <w:szCs w:val="18"/>
                <w:u w:val="single"/>
              </w:rPr>
            </w:pPr>
            <w:r w:rsidRPr="00BB5415">
              <w:rPr>
                <w:b/>
                <w:bCs/>
                <w:sz w:val="18"/>
                <w:szCs w:val="18"/>
                <w:u w:val="single"/>
              </w:rPr>
              <w:t>Низкая</w:t>
            </w:r>
          </w:p>
        </w:tc>
      </w:tr>
    </w:tbl>
    <w:p w14:paraId="36449EE0" w14:textId="77777777" w:rsidR="002C0B9B" w:rsidRDefault="002C0B9B" w:rsidP="002C0B9B">
      <w:pPr>
        <w:autoSpaceDE w:val="0"/>
        <w:autoSpaceDN w:val="0"/>
        <w:adjustRightInd w:val="0"/>
        <w:ind w:firstLine="540"/>
        <w:rPr>
          <w:szCs w:val="28"/>
        </w:rPr>
        <w:sectPr w:rsidR="002C0B9B" w:rsidSect="00BB4B16">
          <w:pgSz w:w="16838" w:h="11906" w:orient="landscape"/>
          <w:pgMar w:top="851" w:right="1134" w:bottom="709" w:left="1134" w:header="709" w:footer="709" w:gutter="0"/>
          <w:cols w:space="708"/>
          <w:docGrid w:linePitch="360"/>
        </w:sectPr>
      </w:pPr>
    </w:p>
    <w:p w14:paraId="018FC198" w14:textId="77777777" w:rsidR="002C0B9B" w:rsidRDefault="002C0B9B" w:rsidP="002C0B9B">
      <w:pPr>
        <w:rPr>
          <w:szCs w:val="28"/>
        </w:rPr>
      </w:pPr>
    </w:p>
    <w:p w14:paraId="0302A7A9" w14:textId="2568C51E" w:rsidR="002C0B9B" w:rsidRPr="00855CDA" w:rsidRDefault="00180BC1" w:rsidP="002C0B9B">
      <w:pPr>
        <w:pStyle w:val="1"/>
      </w:pPr>
      <w:r>
        <w:t>5</w:t>
      </w:r>
      <w:r w:rsidR="00C53220">
        <w:t>. </w:t>
      </w:r>
      <w:r w:rsidR="002C0B9B" w:rsidRPr="00855CDA">
        <w:t>Выводы и рекомендации</w:t>
      </w:r>
    </w:p>
    <w:p w14:paraId="17E69DCB" w14:textId="77777777" w:rsidR="002C0B9B" w:rsidRPr="00535707" w:rsidRDefault="002C0B9B" w:rsidP="002C0B9B">
      <w:pPr>
        <w:pStyle w:val="ConsPlusCell"/>
        <w:ind w:firstLine="709"/>
        <w:jc w:val="both"/>
        <w:rPr>
          <w:rStyle w:val="FontStyle14"/>
          <w:b/>
        </w:rPr>
      </w:pPr>
    </w:p>
    <w:p w14:paraId="126DECE8" w14:textId="2BCB62DA" w:rsidR="00FD0D4B" w:rsidRPr="00FD0D4B" w:rsidRDefault="00FD0D4B" w:rsidP="00FD0D4B">
      <w:pPr>
        <w:autoSpaceDE w:val="0"/>
        <w:autoSpaceDN w:val="0"/>
        <w:adjustRightInd w:val="0"/>
        <w:rPr>
          <w:szCs w:val="28"/>
        </w:rPr>
      </w:pPr>
      <w:r w:rsidRPr="00FD0D4B">
        <w:rPr>
          <w:szCs w:val="28"/>
        </w:rPr>
        <w:t xml:space="preserve">В целом по всем государственным программам Мурманской области за 2021 год </w:t>
      </w:r>
      <w:r w:rsidRPr="00FD0D4B">
        <w:rPr>
          <w:b/>
          <w:szCs w:val="28"/>
        </w:rPr>
        <w:t>интегральный показатель эффективности составил 93,24 %</w:t>
      </w:r>
      <w:r w:rsidRPr="00FD0D4B">
        <w:rPr>
          <w:szCs w:val="28"/>
        </w:rPr>
        <w:t xml:space="preserve"> (в 2020 году - 91,72 %), что </w:t>
      </w:r>
      <w:r w:rsidR="00854AF7">
        <w:rPr>
          <w:szCs w:val="28"/>
        </w:rPr>
        <w:t xml:space="preserve">выше, чем за 2020 год и </w:t>
      </w:r>
      <w:r w:rsidRPr="00FD0D4B">
        <w:rPr>
          <w:szCs w:val="28"/>
        </w:rPr>
        <w:t xml:space="preserve">соответствует средней оценке (в 2020 году – ниже среднего). </w:t>
      </w:r>
    </w:p>
    <w:p w14:paraId="1E2B908B" w14:textId="571A73EA" w:rsidR="00FD0D4B" w:rsidRDefault="00854AF7" w:rsidP="00FD0D4B">
      <w:pPr>
        <w:pStyle w:val="ConsPlusCell"/>
        <w:ind w:firstLine="709"/>
        <w:jc w:val="both"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t>С</w:t>
      </w:r>
      <w:r w:rsidR="00FD0D4B">
        <w:rPr>
          <w:rStyle w:val="FontStyle14"/>
          <w:sz w:val="28"/>
          <w:szCs w:val="28"/>
        </w:rPr>
        <w:t xml:space="preserve">редняя оценка эффективности государственных программ </w:t>
      </w:r>
      <w:r>
        <w:rPr>
          <w:rStyle w:val="FontStyle14"/>
          <w:sz w:val="28"/>
          <w:szCs w:val="28"/>
        </w:rPr>
        <w:t xml:space="preserve">Мурманской области за 2020 год </w:t>
      </w:r>
      <w:r w:rsidR="00FD0D4B">
        <w:rPr>
          <w:rStyle w:val="FontStyle14"/>
          <w:sz w:val="28"/>
          <w:szCs w:val="28"/>
        </w:rPr>
        <w:t xml:space="preserve">увеличилась в большей части за счет роста средней динамики и степени выполнения мероприятий. </w:t>
      </w:r>
    </w:p>
    <w:p w14:paraId="7980F681" w14:textId="6562E657" w:rsidR="00FD0D4B" w:rsidRPr="00FD0D4B" w:rsidRDefault="00FD0D4B" w:rsidP="00FD0D4B">
      <w:pPr>
        <w:pStyle w:val="ConsPlusCell"/>
        <w:ind w:firstLine="709"/>
        <w:jc w:val="both"/>
        <w:rPr>
          <w:rStyle w:val="FontStyle14"/>
          <w:sz w:val="28"/>
          <w:szCs w:val="28"/>
        </w:rPr>
      </w:pPr>
      <w:r w:rsidRPr="00FD0D4B">
        <w:rPr>
          <w:rStyle w:val="FontStyle14"/>
          <w:sz w:val="28"/>
          <w:szCs w:val="28"/>
        </w:rPr>
        <w:t xml:space="preserve">Высокая динамика значений показателей свидетельствует об активном восстановлении секторов экономики и социальной сферы после 2020 года, когда пандемия более значительно влияла на достижение показателей.   </w:t>
      </w:r>
    </w:p>
    <w:p w14:paraId="588A2D5C" w14:textId="77777777" w:rsidR="00854AF7" w:rsidRPr="00FD0D4B" w:rsidRDefault="00854AF7" w:rsidP="00854AF7">
      <w:pPr>
        <w:pStyle w:val="ConsPlusCell"/>
        <w:ind w:firstLine="709"/>
        <w:jc w:val="both"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t>При</w:t>
      </w:r>
      <w:r w:rsidRPr="00FD0D4B">
        <w:rPr>
          <w:rStyle w:val="FontStyle14"/>
          <w:sz w:val="28"/>
          <w:szCs w:val="28"/>
        </w:rPr>
        <w:t xml:space="preserve"> подготовке годовых отчетов о ходе реализации государственных программ исполнительными органами государственной власти Мурманской области не проводится полноценный анализ причин невыполнения отдельных мероприятий, недостижения плановых значений ряда показателей или отсутствия положительной их динамики в сравнении с 2020 годом, а также не осуществляется выработка мер по улучшению значений показателей (в отдельных случаях – по повышению эффективности реализации государственной программы в целом).</w:t>
      </w:r>
    </w:p>
    <w:p w14:paraId="400CC887" w14:textId="4D59653D" w:rsidR="00854AF7" w:rsidRPr="00FD0D4B" w:rsidRDefault="002C0B9B" w:rsidP="00854AF7">
      <w:pPr>
        <w:pStyle w:val="ConsPlusCell"/>
        <w:ind w:firstLine="709"/>
        <w:jc w:val="both"/>
        <w:rPr>
          <w:rStyle w:val="FontStyle14"/>
          <w:sz w:val="28"/>
          <w:szCs w:val="28"/>
        </w:rPr>
      </w:pPr>
      <w:r w:rsidRPr="00FD0D4B">
        <w:rPr>
          <w:rStyle w:val="FontStyle14"/>
          <w:sz w:val="28"/>
          <w:szCs w:val="28"/>
        </w:rPr>
        <w:t xml:space="preserve">Анализ итогов реализации государственных программ Мурманской области свидетельствует о том, что </w:t>
      </w:r>
      <w:r w:rsidR="00FD0D4B">
        <w:rPr>
          <w:rStyle w:val="FontStyle14"/>
          <w:sz w:val="28"/>
          <w:szCs w:val="28"/>
        </w:rPr>
        <w:t>невысокие оценки по компонентам интегрального показателя эффективности</w:t>
      </w:r>
      <w:r w:rsidR="00CA0B03" w:rsidRPr="00CA0B03">
        <w:rPr>
          <w:rStyle w:val="FontStyle14"/>
          <w:sz w:val="28"/>
          <w:szCs w:val="28"/>
        </w:rPr>
        <w:t xml:space="preserve"> </w:t>
      </w:r>
      <w:r w:rsidR="00CA0B03" w:rsidRPr="00FD0D4B">
        <w:rPr>
          <w:rStyle w:val="FontStyle14"/>
          <w:sz w:val="28"/>
          <w:szCs w:val="28"/>
        </w:rPr>
        <w:t>требу</w:t>
      </w:r>
      <w:r w:rsidR="00854AF7">
        <w:rPr>
          <w:rStyle w:val="FontStyle14"/>
          <w:sz w:val="28"/>
          <w:szCs w:val="28"/>
        </w:rPr>
        <w:t>ю</w:t>
      </w:r>
      <w:r w:rsidR="00CA0B03" w:rsidRPr="00FD0D4B">
        <w:rPr>
          <w:rStyle w:val="FontStyle14"/>
          <w:sz w:val="28"/>
          <w:szCs w:val="28"/>
        </w:rPr>
        <w:t>т повышения качеств</w:t>
      </w:r>
      <w:r w:rsidR="00854AF7">
        <w:rPr>
          <w:rStyle w:val="FontStyle14"/>
          <w:sz w:val="28"/>
          <w:szCs w:val="28"/>
        </w:rPr>
        <w:t>а</w:t>
      </w:r>
      <w:r w:rsidR="00CA0B03" w:rsidRPr="00FD0D4B">
        <w:rPr>
          <w:rStyle w:val="FontStyle14"/>
          <w:sz w:val="28"/>
          <w:szCs w:val="28"/>
        </w:rPr>
        <w:t xml:space="preserve"> планирования</w:t>
      </w:r>
      <w:r w:rsidR="00854AF7">
        <w:rPr>
          <w:rStyle w:val="FontStyle14"/>
          <w:sz w:val="28"/>
          <w:szCs w:val="28"/>
        </w:rPr>
        <w:t xml:space="preserve">, </w:t>
      </w:r>
      <w:r w:rsidR="00CA0B03">
        <w:rPr>
          <w:rStyle w:val="FontStyle14"/>
          <w:sz w:val="28"/>
          <w:szCs w:val="28"/>
        </w:rPr>
        <w:t>совершенствовани</w:t>
      </w:r>
      <w:r w:rsidR="00854AF7">
        <w:rPr>
          <w:rStyle w:val="FontStyle14"/>
          <w:sz w:val="28"/>
          <w:szCs w:val="28"/>
        </w:rPr>
        <w:t>я</w:t>
      </w:r>
      <w:r w:rsidR="00CA0B03">
        <w:rPr>
          <w:rStyle w:val="FontStyle14"/>
          <w:sz w:val="28"/>
          <w:szCs w:val="28"/>
        </w:rPr>
        <w:t xml:space="preserve"> методик расчета и оценки показателей</w:t>
      </w:r>
      <w:r w:rsidR="00854AF7">
        <w:rPr>
          <w:rStyle w:val="FontStyle14"/>
          <w:sz w:val="28"/>
          <w:szCs w:val="28"/>
        </w:rPr>
        <w:t>, а также тщательной проработки рисков реализации мероприятий и мер по их нивелированию</w:t>
      </w:r>
      <w:r w:rsidR="00CA0B03" w:rsidRPr="00FD0D4B">
        <w:rPr>
          <w:rStyle w:val="FontStyle14"/>
          <w:sz w:val="28"/>
          <w:szCs w:val="28"/>
        </w:rPr>
        <w:t>.</w:t>
      </w:r>
      <w:r w:rsidR="00854AF7">
        <w:rPr>
          <w:rStyle w:val="FontStyle14"/>
          <w:sz w:val="28"/>
          <w:szCs w:val="28"/>
        </w:rPr>
        <w:t xml:space="preserve"> Так, с</w:t>
      </w:r>
      <w:r w:rsidR="00854AF7" w:rsidRPr="00FD0D4B">
        <w:rPr>
          <w:rStyle w:val="FontStyle14"/>
          <w:sz w:val="28"/>
          <w:szCs w:val="28"/>
        </w:rPr>
        <w:t xml:space="preserve">формулированные в государственных программах Мурманской области риски не учитывали всех возникших ситуаций, в связи с чем своевременная корректировка значений </w:t>
      </w:r>
      <w:r w:rsidR="00854AF7">
        <w:rPr>
          <w:rStyle w:val="FontStyle14"/>
          <w:sz w:val="28"/>
          <w:szCs w:val="28"/>
        </w:rPr>
        <w:t xml:space="preserve">и принятие необходимых мер своевременно </w:t>
      </w:r>
      <w:r w:rsidR="00854AF7" w:rsidRPr="00FD0D4B">
        <w:rPr>
          <w:rStyle w:val="FontStyle14"/>
          <w:sz w:val="28"/>
          <w:szCs w:val="28"/>
        </w:rPr>
        <w:t xml:space="preserve">не </w:t>
      </w:r>
      <w:r w:rsidR="00854AF7">
        <w:rPr>
          <w:rStyle w:val="FontStyle14"/>
          <w:sz w:val="28"/>
          <w:szCs w:val="28"/>
        </w:rPr>
        <w:t>проводились</w:t>
      </w:r>
      <w:r w:rsidR="00854AF7" w:rsidRPr="00FD0D4B">
        <w:rPr>
          <w:rStyle w:val="FontStyle14"/>
          <w:sz w:val="28"/>
          <w:szCs w:val="28"/>
        </w:rPr>
        <w:t>.</w:t>
      </w:r>
    </w:p>
    <w:p w14:paraId="3EDFF46C" w14:textId="608E06F7" w:rsidR="00975A11" w:rsidRPr="00FD0D4B" w:rsidRDefault="00975A11" w:rsidP="002C0B9B">
      <w:pPr>
        <w:pStyle w:val="ConsPlusCell"/>
        <w:ind w:firstLine="709"/>
        <w:jc w:val="both"/>
        <w:rPr>
          <w:rStyle w:val="FontStyle14"/>
          <w:sz w:val="28"/>
          <w:szCs w:val="28"/>
        </w:rPr>
      </w:pPr>
      <w:r w:rsidRPr="00FD0D4B">
        <w:rPr>
          <w:rStyle w:val="FontStyle14"/>
          <w:sz w:val="28"/>
          <w:szCs w:val="28"/>
        </w:rPr>
        <w:t xml:space="preserve">Также по отдельным государственным программам зависимость значений показателей и степени выполнения предусмотренных мероприятий </w:t>
      </w:r>
      <w:r w:rsidR="005C3A27" w:rsidRPr="00FD0D4B">
        <w:rPr>
          <w:rStyle w:val="FontStyle14"/>
          <w:sz w:val="28"/>
          <w:szCs w:val="28"/>
        </w:rPr>
        <w:t xml:space="preserve">(критерии К1 и К3 в таблице 2, Приложении № 4) </w:t>
      </w:r>
      <w:r w:rsidRPr="00FD0D4B">
        <w:rPr>
          <w:rStyle w:val="FontStyle14"/>
          <w:sz w:val="28"/>
          <w:szCs w:val="28"/>
        </w:rPr>
        <w:t xml:space="preserve">не имела прямой корреляции в связи с тем, что многие показатели </w:t>
      </w:r>
      <w:r w:rsidR="005C3A27" w:rsidRPr="00FD0D4B">
        <w:rPr>
          <w:rStyle w:val="FontStyle14"/>
          <w:sz w:val="28"/>
          <w:szCs w:val="28"/>
        </w:rPr>
        <w:t xml:space="preserve">и </w:t>
      </w:r>
      <w:r w:rsidRPr="00FD0D4B">
        <w:rPr>
          <w:rStyle w:val="FontStyle14"/>
          <w:sz w:val="28"/>
          <w:szCs w:val="28"/>
        </w:rPr>
        <w:t>результаты были достигнуты за счет перевода мероприятий в дистанционный или онлайн формат в связи с действующими ограничениями</w:t>
      </w:r>
      <w:r w:rsidR="00FD0D4B" w:rsidRPr="00FD0D4B">
        <w:rPr>
          <w:rStyle w:val="FontStyle14"/>
          <w:sz w:val="28"/>
          <w:szCs w:val="28"/>
        </w:rPr>
        <w:t>,</w:t>
      </w:r>
      <w:r w:rsidRPr="00FD0D4B">
        <w:rPr>
          <w:rStyle w:val="FontStyle14"/>
          <w:sz w:val="28"/>
          <w:szCs w:val="28"/>
        </w:rPr>
        <w:t xml:space="preserve"> </w:t>
      </w:r>
      <w:r w:rsidR="00FD0D4B" w:rsidRPr="00FD0D4B">
        <w:rPr>
          <w:rStyle w:val="FontStyle14"/>
          <w:sz w:val="28"/>
          <w:szCs w:val="28"/>
        </w:rPr>
        <w:t>направленными на предотвращение распространения COVID-1.</w:t>
      </w:r>
      <w:r w:rsidR="00FD0D4B">
        <w:rPr>
          <w:rStyle w:val="FontStyle14"/>
          <w:sz w:val="28"/>
          <w:szCs w:val="28"/>
        </w:rPr>
        <w:t xml:space="preserve"> В связи с чем имело место </w:t>
      </w:r>
      <w:r w:rsidR="00FD0D4B" w:rsidRPr="00FD0D4B">
        <w:rPr>
          <w:rStyle w:val="FontStyle14"/>
          <w:sz w:val="28"/>
          <w:szCs w:val="28"/>
        </w:rPr>
        <w:t>невысокое их кассовое исполнение</w:t>
      </w:r>
      <w:r w:rsidR="00FD0D4B">
        <w:rPr>
          <w:rStyle w:val="FontStyle14"/>
          <w:sz w:val="28"/>
          <w:szCs w:val="28"/>
        </w:rPr>
        <w:t>, что и повлияло н</w:t>
      </w:r>
      <w:r w:rsidR="005C3A27" w:rsidRPr="00FD0D4B">
        <w:rPr>
          <w:rStyle w:val="FontStyle14"/>
          <w:sz w:val="28"/>
          <w:szCs w:val="28"/>
        </w:rPr>
        <w:t>а</w:t>
      </w:r>
      <w:r w:rsidRPr="00FD0D4B">
        <w:rPr>
          <w:rStyle w:val="FontStyle14"/>
          <w:sz w:val="28"/>
          <w:szCs w:val="28"/>
        </w:rPr>
        <w:t xml:space="preserve"> низкую степень выполнения </w:t>
      </w:r>
      <w:r w:rsidR="00FD0D4B" w:rsidRPr="00FD0D4B">
        <w:rPr>
          <w:rStyle w:val="FontStyle14"/>
          <w:sz w:val="28"/>
          <w:szCs w:val="28"/>
        </w:rPr>
        <w:t>некоторых мероприятий</w:t>
      </w:r>
      <w:r w:rsidRPr="00FD0D4B">
        <w:rPr>
          <w:rStyle w:val="FontStyle14"/>
          <w:sz w:val="28"/>
          <w:szCs w:val="28"/>
        </w:rPr>
        <w:t>.</w:t>
      </w:r>
    </w:p>
    <w:p w14:paraId="140BE28F" w14:textId="4C4B7B7D" w:rsidR="002C0B9B" w:rsidRPr="00FD0D4B" w:rsidRDefault="00854AF7" w:rsidP="00FD0D4B">
      <w:pPr>
        <w:pStyle w:val="ConsPlusCell"/>
        <w:ind w:firstLine="709"/>
        <w:jc w:val="both"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t>Кроме того, с</w:t>
      </w:r>
      <w:r w:rsidR="00FD0D4B" w:rsidRPr="00FD0D4B">
        <w:rPr>
          <w:rStyle w:val="FontStyle14"/>
          <w:sz w:val="28"/>
          <w:szCs w:val="28"/>
        </w:rPr>
        <w:t xml:space="preserve">ледует отметить </w:t>
      </w:r>
      <w:r w:rsidR="002C0B9B" w:rsidRPr="00FD0D4B">
        <w:rPr>
          <w:rStyle w:val="FontStyle14"/>
          <w:sz w:val="28"/>
          <w:szCs w:val="28"/>
        </w:rPr>
        <w:t>отставание от графиков производства работ на объектах капитального строительства,</w:t>
      </w:r>
      <w:r w:rsidR="000B427B" w:rsidRPr="00FD0D4B">
        <w:rPr>
          <w:rStyle w:val="FontStyle14"/>
          <w:sz w:val="28"/>
          <w:szCs w:val="28"/>
        </w:rPr>
        <w:t xml:space="preserve"> </w:t>
      </w:r>
      <w:r w:rsidR="002C0B9B" w:rsidRPr="00FD0D4B">
        <w:rPr>
          <w:rStyle w:val="FontStyle14"/>
          <w:sz w:val="28"/>
          <w:szCs w:val="28"/>
        </w:rPr>
        <w:t xml:space="preserve">что требует </w:t>
      </w:r>
      <w:r w:rsidR="005C3A27" w:rsidRPr="00FD0D4B">
        <w:rPr>
          <w:rStyle w:val="FontStyle14"/>
          <w:sz w:val="28"/>
          <w:szCs w:val="28"/>
        </w:rPr>
        <w:t xml:space="preserve">продолжения </w:t>
      </w:r>
      <w:r w:rsidR="00FD0D4B" w:rsidRPr="00CA0B03">
        <w:rPr>
          <w:color w:val="000000"/>
        </w:rPr>
        <w:t xml:space="preserve">рассмотрения хода строительства объектов в рамках национальных проектов, реализуемых на территории Мурманской области и государственных программ на еженедельном штабе по строительству под председательством Губернатора Мурманской области, а также </w:t>
      </w:r>
      <w:r w:rsidR="00FD0D4B" w:rsidRPr="00FD0D4B">
        <w:rPr>
          <w:color w:val="000000"/>
        </w:rPr>
        <w:t>принятия</w:t>
      </w:r>
      <w:r w:rsidR="002C0B9B" w:rsidRPr="00FD0D4B">
        <w:rPr>
          <w:rStyle w:val="FontStyle14"/>
          <w:sz w:val="28"/>
          <w:szCs w:val="28"/>
        </w:rPr>
        <w:t xml:space="preserve"> дополнительных мер по осуществлению</w:t>
      </w:r>
      <w:r w:rsidR="000B427B" w:rsidRPr="00FD0D4B">
        <w:rPr>
          <w:rStyle w:val="FontStyle14"/>
          <w:sz w:val="28"/>
          <w:szCs w:val="28"/>
        </w:rPr>
        <w:t xml:space="preserve"> </w:t>
      </w:r>
      <w:r w:rsidR="002C0B9B" w:rsidRPr="00FD0D4B">
        <w:rPr>
          <w:rStyle w:val="FontStyle14"/>
          <w:sz w:val="28"/>
          <w:szCs w:val="28"/>
        </w:rPr>
        <w:t xml:space="preserve">контроля со стороны исполнительных органов государственной власти </w:t>
      </w:r>
      <w:r w:rsidR="002C0B9B" w:rsidRPr="00FD0D4B">
        <w:rPr>
          <w:rStyle w:val="FontStyle14"/>
          <w:sz w:val="28"/>
          <w:szCs w:val="28"/>
        </w:rPr>
        <w:lastRenderedPageBreak/>
        <w:t xml:space="preserve">Мурманской области выполнения работ по капитальному строительству, заказчиками которых выступают органы местного самоуправления и подведомственные организации. </w:t>
      </w:r>
    </w:p>
    <w:p w14:paraId="3FD4B82A" w14:textId="77777777" w:rsidR="00FD0D4B" w:rsidRDefault="00FD0D4B" w:rsidP="00FD0D4B">
      <w:pPr>
        <w:pStyle w:val="ConsPlusCell"/>
        <w:ind w:firstLine="709"/>
        <w:jc w:val="both"/>
        <w:rPr>
          <w:color w:val="000000"/>
          <w:sz w:val="27"/>
          <w:szCs w:val="27"/>
          <w:highlight w:val="yellow"/>
        </w:rPr>
      </w:pPr>
    </w:p>
    <w:p w14:paraId="6C3DF2F8" w14:textId="68104D33" w:rsidR="00CA0B03" w:rsidRPr="00C53220" w:rsidRDefault="00CA0B03" w:rsidP="00CA0B03">
      <w:pPr>
        <w:pStyle w:val="ConsPlusCell"/>
        <w:ind w:firstLine="709"/>
        <w:jc w:val="both"/>
        <w:rPr>
          <w:rStyle w:val="FontStyle14"/>
          <w:b/>
          <w:sz w:val="28"/>
          <w:szCs w:val="28"/>
        </w:rPr>
      </w:pPr>
      <w:r w:rsidRPr="00C53220">
        <w:rPr>
          <w:rStyle w:val="FontStyle14"/>
          <w:b/>
          <w:sz w:val="28"/>
          <w:szCs w:val="28"/>
        </w:rPr>
        <w:t>В целях повышения эффективности реализации государственных программ исполнительным органам государственной власти Мурманской области,</w:t>
      </w:r>
      <w:r w:rsidRPr="00C53220">
        <w:rPr>
          <w:b/>
          <w:color w:val="000000"/>
        </w:rPr>
        <w:t xml:space="preserve"> отвечающим за выполнение мероприятий государственных программ Мурманской области,</w:t>
      </w:r>
      <w:r w:rsidRPr="00C53220">
        <w:rPr>
          <w:rStyle w:val="FontStyle14"/>
          <w:b/>
          <w:sz w:val="28"/>
          <w:szCs w:val="28"/>
        </w:rPr>
        <w:t xml:space="preserve"> в последующие периоды рекомендуется: </w:t>
      </w:r>
    </w:p>
    <w:p w14:paraId="326DA0D5" w14:textId="6A08D306" w:rsidR="00CA0B03" w:rsidRPr="00CA0B03" w:rsidRDefault="00CA0B03" w:rsidP="00CA0B03">
      <w:pPr>
        <w:tabs>
          <w:tab w:val="left" w:pos="1276"/>
        </w:tabs>
        <w:autoSpaceDE w:val="0"/>
        <w:autoSpaceDN w:val="0"/>
        <w:adjustRightInd w:val="0"/>
        <w:rPr>
          <w:bCs/>
          <w:szCs w:val="28"/>
        </w:rPr>
      </w:pPr>
      <w:r w:rsidRPr="00CA0B03">
        <w:rPr>
          <w:bCs/>
          <w:szCs w:val="28"/>
        </w:rPr>
        <w:t>1. Учесть результаты реализации государственных программ Мурманской области за 2021 год при дальнейшей их реализации.</w:t>
      </w:r>
    </w:p>
    <w:p w14:paraId="08186C24" w14:textId="77777777" w:rsidR="00A670BD" w:rsidRDefault="00A670BD" w:rsidP="00A670BD">
      <w:pPr>
        <w:tabs>
          <w:tab w:val="left" w:pos="1276"/>
        </w:tabs>
        <w:autoSpaceDE w:val="0"/>
        <w:autoSpaceDN w:val="0"/>
        <w:adjustRightInd w:val="0"/>
        <w:rPr>
          <w:bCs/>
          <w:szCs w:val="28"/>
        </w:rPr>
      </w:pPr>
      <w:r>
        <w:rPr>
          <w:bCs/>
          <w:szCs w:val="28"/>
        </w:rPr>
        <w:t>2. Обеспечить при подготовке проектов изменений в государственные программы в рамках формирования проекта областного бюджета на 2023 год и на плановый период 2024 и 2025 годов:</w:t>
      </w:r>
    </w:p>
    <w:p w14:paraId="45BD8817" w14:textId="0DD6C4DF" w:rsidR="00A670BD" w:rsidRDefault="00A670BD" w:rsidP="00A670BD">
      <w:pPr>
        <w:tabs>
          <w:tab w:val="left" w:pos="1276"/>
        </w:tabs>
        <w:autoSpaceDE w:val="0"/>
        <w:autoSpaceDN w:val="0"/>
        <w:adjustRightInd w:val="0"/>
        <w:rPr>
          <w:bCs/>
          <w:szCs w:val="28"/>
        </w:rPr>
      </w:pPr>
      <w:r>
        <w:rPr>
          <w:bCs/>
          <w:szCs w:val="28"/>
        </w:rPr>
        <w:t>- актуализацию приоритетов реализации государственных программ с учетом принятия (</w:t>
      </w:r>
      <w:r w:rsidR="00854AF7">
        <w:rPr>
          <w:bCs/>
          <w:szCs w:val="28"/>
        </w:rPr>
        <w:t>изменения</w:t>
      </w:r>
      <w:r>
        <w:rPr>
          <w:bCs/>
          <w:szCs w:val="28"/>
        </w:rPr>
        <w:t>) документов стратегического планирования</w:t>
      </w:r>
      <w:r w:rsidR="00854AF7">
        <w:rPr>
          <w:bCs/>
          <w:szCs w:val="28"/>
        </w:rPr>
        <w:t xml:space="preserve">, разрабатываемых </w:t>
      </w:r>
      <w:r>
        <w:rPr>
          <w:bCs/>
          <w:szCs w:val="28"/>
        </w:rPr>
        <w:t>на федеральном уровне;</w:t>
      </w:r>
    </w:p>
    <w:p w14:paraId="044DBFFA" w14:textId="69F69F38" w:rsidR="00854AF7" w:rsidRDefault="00A670BD" w:rsidP="00A670BD">
      <w:pPr>
        <w:tabs>
          <w:tab w:val="left" w:pos="1276"/>
        </w:tabs>
        <w:autoSpaceDE w:val="0"/>
        <w:autoSpaceDN w:val="0"/>
        <w:adjustRightInd w:val="0"/>
        <w:rPr>
          <w:bCs/>
          <w:szCs w:val="28"/>
        </w:rPr>
      </w:pPr>
      <w:r>
        <w:rPr>
          <w:bCs/>
          <w:szCs w:val="28"/>
        </w:rPr>
        <w:t xml:space="preserve">- актуализацию </w:t>
      </w:r>
      <w:r w:rsidRPr="00CA0B03">
        <w:rPr>
          <w:bCs/>
          <w:szCs w:val="28"/>
        </w:rPr>
        <w:t xml:space="preserve">рисков </w:t>
      </w:r>
      <w:r w:rsidR="00854AF7">
        <w:rPr>
          <w:bCs/>
          <w:szCs w:val="28"/>
        </w:rPr>
        <w:t xml:space="preserve">с учетом изменения </w:t>
      </w:r>
      <w:r w:rsidRPr="00CA0B03">
        <w:rPr>
          <w:bCs/>
          <w:szCs w:val="28"/>
        </w:rPr>
        <w:t xml:space="preserve">внешнеполитической </w:t>
      </w:r>
      <w:r w:rsidR="00854AF7">
        <w:rPr>
          <w:bCs/>
          <w:szCs w:val="28"/>
        </w:rPr>
        <w:t xml:space="preserve">ситуации и экономической </w:t>
      </w:r>
      <w:r w:rsidRPr="00CA0B03">
        <w:rPr>
          <w:bCs/>
          <w:szCs w:val="28"/>
        </w:rPr>
        <w:t>конъюнктур</w:t>
      </w:r>
      <w:r w:rsidR="00854AF7">
        <w:rPr>
          <w:bCs/>
          <w:szCs w:val="28"/>
        </w:rPr>
        <w:t xml:space="preserve">ы в условиях введенных в отношении России </w:t>
      </w:r>
      <w:r w:rsidRPr="00CA0B03">
        <w:rPr>
          <w:bCs/>
          <w:szCs w:val="28"/>
        </w:rPr>
        <w:t>экономических санкций</w:t>
      </w:r>
      <w:r w:rsidR="00180BC1">
        <w:rPr>
          <w:bCs/>
          <w:szCs w:val="28"/>
        </w:rPr>
        <w:t>, а также уточнение значений показателей государственных программ</w:t>
      </w:r>
      <w:r w:rsidR="00854AF7">
        <w:rPr>
          <w:bCs/>
          <w:szCs w:val="28"/>
        </w:rPr>
        <w:t>;</w:t>
      </w:r>
    </w:p>
    <w:p w14:paraId="067B7745" w14:textId="7E4E73C2" w:rsidR="00854AF7" w:rsidRDefault="00854AF7" w:rsidP="00A670BD">
      <w:pPr>
        <w:tabs>
          <w:tab w:val="left" w:pos="1276"/>
        </w:tabs>
        <w:autoSpaceDE w:val="0"/>
        <w:autoSpaceDN w:val="0"/>
        <w:adjustRightInd w:val="0"/>
        <w:rPr>
          <w:bCs/>
          <w:szCs w:val="28"/>
        </w:rPr>
      </w:pPr>
      <w:r>
        <w:rPr>
          <w:bCs/>
          <w:szCs w:val="28"/>
        </w:rPr>
        <w:t xml:space="preserve">- уточнение планов </w:t>
      </w:r>
      <w:r w:rsidR="00C53220">
        <w:rPr>
          <w:bCs/>
          <w:szCs w:val="28"/>
        </w:rPr>
        <w:t xml:space="preserve">мероприятий </w:t>
      </w:r>
      <w:r>
        <w:rPr>
          <w:bCs/>
          <w:szCs w:val="28"/>
        </w:rPr>
        <w:t xml:space="preserve">по реализации государственных программ Мурманской области с учетом максимально возможной </w:t>
      </w:r>
      <w:r w:rsidR="00D54C47">
        <w:rPr>
          <w:bCs/>
          <w:szCs w:val="28"/>
        </w:rPr>
        <w:t xml:space="preserve">их </w:t>
      </w:r>
      <w:r>
        <w:rPr>
          <w:bCs/>
          <w:szCs w:val="28"/>
        </w:rPr>
        <w:t>детализации</w:t>
      </w:r>
      <w:r w:rsidR="00D54C47">
        <w:rPr>
          <w:bCs/>
          <w:szCs w:val="28"/>
        </w:rPr>
        <w:t xml:space="preserve">, в том числе указания в наименованиях мероприятий государственных программ атрибута «НСЖ» в целях </w:t>
      </w:r>
      <w:r w:rsidR="00C53220">
        <w:rPr>
          <w:bCs/>
          <w:szCs w:val="28"/>
        </w:rPr>
        <w:t xml:space="preserve">синхронизации с </w:t>
      </w:r>
      <w:r w:rsidRPr="00C53220">
        <w:rPr>
          <w:bCs/>
          <w:szCs w:val="28"/>
        </w:rPr>
        <w:t>утвержденн</w:t>
      </w:r>
      <w:r w:rsidR="00C53220">
        <w:rPr>
          <w:bCs/>
          <w:szCs w:val="28"/>
        </w:rPr>
        <w:t>ым</w:t>
      </w:r>
      <w:r w:rsidRPr="00C53220">
        <w:rPr>
          <w:bCs/>
          <w:szCs w:val="28"/>
        </w:rPr>
        <w:t xml:space="preserve"> распоряжением Правительства Мурманской области от </w:t>
      </w:r>
      <w:r w:rsidR="00C53220" w:rsidRPr="00C53220">
        <w:rPr>
          <w:bCs/>
          <w:szCs w:val="28"/>
        </w:rPr>
        <w:t xml:space="preserve">25.03.2022 </w:t>
      </w:r>
      <w:r w:rsidRPr="00C53220">
        <w:rPr>
          <w:bCs/>
          <w:szCs w:val="28"/>
        </w:rPr>
        <w:t>№ 7</w:t>
      </w:r>
      <w:r w:rsidR="00C53220" w:rsidRPr="00C53220">
        <w:rPr>
          <w:bCs/>
          <w:szCs w:val="28"/>
        </w:rPr>
        <w:t>4</w:t>
      </w:r>
      <w:r w:rsidRPr="00C53220">
        <w:rPr>
          <w:bCs/>
          <w:szCs w:val="28"/>
        </w:rPr>
        <w:t xml:space="preserve">-РП </w:t>
      </w:r>
      <w:r w:rsidR="00C53220" w:rsidRPr="00C53220">
        <w:rPr>
          <w:bCs/>
          <w:szCs w:val="28"/>
        </w:rPr>
        <w:t>План</w:t>
      </w:r>
      <w:r w:rsidR="00C53220">
        <w:rPr>
          <w:bCs/>
          <w:szCs w:val="28"/>
        </w:rPr>
        <w:t>ом</w:t>
      </w:r>
      <w:r w:rsidR="00C53220" w:rsidRPr="00C53220">
        <w:rPr>
          <w:bCs/>
          <w:szCs w:val="28"/>
        </w:rPr>
        <w:t xml:space="preserve"> мероприятий </w:t>
      </w:r>
      <w:r w:rsidRPr="00C53220">
        <w:rPr>
          <w:bCs/>
          <w:szCs w:val="28"/>
        </w:rPr>
        <w:t>«</w:t>
      </w:r>
      <w:r w:rsidR="00C53220" w:rsidRPr="00C53220">
        <w:rPr>
          <w:bCs/>
          <w:szCs w:val="28"/>
        </w:rPr>
        <w:t>НА СЕВЕРЕ</w:t>
      </w:r>
      <w:r w:rsidR="00C53220">
        <w:rPr>
          <w:bCs/>
          <w:szCs w:val="28"/>
        </w:rPr>
        <w:t> </w:t>
      </w:r>
      <w:r w:rsidR="00C53220" w:rsidRPr="00C53220">
        <w:rPr>
          <w:bCs/>
          <w:szCs w:val="28"/>
        </w:rPr>
        <w:t>– ЖИТЬ!</w:t>
      </w:r>
      <w:r w:rsidRPr="00C53220">
        <w:rPr>
          <w:bCs/>
          <w:szCs w:val="28"/>
        </w:rPr>
        <w:t>».</w:t>
      </w:r>
    </w:p>
    <w:p w14:paraId="3FBDCA8D" w14:textId="2E5C8F99" w:rsidR="00A670BD" w:rsidRDefault="00A670BD" w:rsidP="00A670BD">
      <w:pPr>
        <w:tabs>
          <w:tab w:val="left" w:pos="1276"/>
        </w:tabs>
        <w:autoSpaceDE w:val="0"/>
        <w:autoSpaceDN w:val="0"/>
        <w:adjustRightInd w:val="0"/>
        <w:rPr>
          <w:bCs/>
          <w:szCs w:val="28"/>
        </w:rPr>
      </w:pPr>
      <w:r>
        <w:rPr>
          <w:bCs/>
          <w:szCs w:val="28"/>
        </w:rPr>
        <w:t>3</w:t>
      </w:r>
      <w:r w:rsidRPr="00CA0B03">
        <w:rPr>
          <w:bCs/>
          <w:szCs w:val="28"/>
        </w:rPr>
        <w:t>. При включении в государственные программы Мурманской области объектов капитального строительства и установлении плановых объемов финансирования по объектам учитывать сроки подготовки и проведения конкурсных процедур по отбору исполнителей и подрядчиков, а также возможность выполнения запланированных объемов работ в установленные сроки.</w:t>
      </w:r>
    </w:p>
    <w:p w14:paraId="6344CC1E" w14:textId="3142114D" w:rsidR="00A670BD" w:rsidRPr="00CA0B03" w:rsidRDefault="00A670BD" w:rsidP="00A670BD">
      <w:pPr>
        <w:tabs>
          <w:tab w:val="left" w:pos="1276"/>
        </w:tabs>
        <w:autoSpaceDE w:val="0"/>
        <w:autoSpaceDN w:val="0"/>
        <w:adjustRightInd w:val="0"/>
        <w:rPr>
          <w:bCs/>
          <w:szCs w:val="28"/>
        </w:rPr>
      </w:pPr>
      <w:r>
        <w:rPr>
          <w:bCs/>
          <w:szCs w:val="28"/>
        </w:rPr>
        <w:t>4</w:t>
      </w:r>
      <w:r w:rsidRPr="00CA0B03">
        <w:rPr>
          <w:bCs/>
          <w:szCs w:val="28"/>
        </w:rPr>
        <w:t>. </w:t>
      </w:r>
      <w:r>
        <w:rPr>
          <w:bCs/>
          <w:szCs w:val="28"/>
        </w:rPr>
        <w:t xml:space="preserve">Повысить качество </w:t>
      </w:r>
      <w:r w:rsidRPr="00CA0B03">
        <w:rPr>
          <w:bCs/>
          <w:szCs w:val="28"/>
        </w:rPr>
        <w:t>мониторинг</w:t>
      </w:r>
      <w:r>
        <w:rPr>
          <w:bCs/>
          <w:szCs w:val="28"/>
        </w:rPr>
        <w:t>а</w:t>
      </w:r>
      <w:r w:rsidRPr="00CA0B03">
        <w:rPr>
          <w:bCs/>
          <w:szCs w:val="28"/>
        </w:rPr>
        <w:t xml:space="preserve"> реализации государственных программ с целью обеспечения своевременности необходимых корректирующих действий</w:t>
      </w:r>
      <w:r>
        <w:rPr>
          <w:bCs/>
          <w:szCs w:val="28"/>
        </w:rPr>
        <w:t>, в том числе в части оценки достаточности объемов бюджетных средств на реализацию мероприятий государственных программ, а также потенциально возможного объема средств, которые не будут использованы в текущем году, для своевременного возврата в областной бюджет и распределения на другие мероприятия государственных программ</w:t>
      </w:r>
      <w:r w:rsidRPr="00CA0B03">
        <w:rPr>
          <w:bCs/>
          <w:szCs w:val="28"/>
        </w:rPr>
        <w:t>.</w:t>
      </w:r>
    </w:p>
    <w:p w14:paraId="3F5EE7DD" w14:textId="36F1EC91" w:rsidR="00180BC1" w:rsidRPr="00CA0B03" w:rsidRDefault="00F3036A" w:rsidP="00180BC1">
      <w:pPr>
        <w:tabs>
          <w:tab w:val="left" w:pos="1276"/>
        </w:tabs>
        <w:autoSpaceDE w:val="0"/>
        <w:autoSpaceDN w:val="0"/>
        <w:adjustRightInd w:val="0"/>
        <w:rPr>
          <w:bCs/>
          <w:szCs w:val="28"/>
        </w:rPr>
      </w:pPr>
      <w:r>
        <w:rPr>
          <w:bCs/>
          <w:szCs w:val="28"/>
        </w:rPr>
        <w:t>5</w:t>
      </w:r>
      <w:r w:rsidR="00CA0B03" w:rsidRPr="00CA0B03">
        <w:rPr>
          <w:bCs/>
          <w:szCs w:val="28"/>
        </w:rPr>
        <w:t>. Усилить контроль за своевременностью и качеством выполнения мероприятий в рамках государственных программ органами местного самоуправления, подведомственными организациями, исполнителями по контрактам.</w:t>
      </w:r>
    </w:p>
    <w:p w14:paraId="6F325346" w14:textId="77777777" w:rsidR="00CA0B03" w:rsidRPr="00FF18A9" w:rsidRDefault="00CA0B03" w:rsidP="00CA0B03">
      <w:pPr>
        <w:pStyle w:val="ConsPlusCell"/>
        <w:tabs>
          <w:tab w:val="left" w:pos="1134"/>
        </w:tabs>
        <w:jc w:val="center"/>
        <w:rPr>
          <w:rStyle w:val="FontStyle14"/>
        </w:rPr>
      </w:pPr>
      <w:r w:rsidRPr="00AC5A6F">
        <w:rPr>
          <w:rStyle w:val="FontStyle14"/>
        </w:rPr>
        <w:t>_____________</w:t>
      </w:r>
    </w:p>
    <w:sectPr w:rsidR="00CA0B03" w:rsidRPr="00FF18A9" w:rsidSect="00BB4B16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C4F069" w14:textId="77777777" w:rsidR="00867963" w:rsidRDefault="00867963">
      <w:r>
        <w:separator/>
      </w:r>
    </w:p>
  </w:endnote>
  <w:endnote w:type="continuationSeparator" w:id="0">
    <w:p w14:paraId="05194D8A" w14:textId="77777777" w:rsidR="00867963" w:rsidRDefault="008679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1E4126" w14:textId="77777777" w:rsidR="00867963" w:rsidRDefault="00867963">
      <w:r>
        <w:separator/>
      </w:r>
    </w:p>
  </w:footnote>
  <w:footnote w:type="continuationSeparator" w:id="0">
    <w:p w14:paraId="0592E704" w14:textId="77777777" w:rsidR="00867963" w:rsidRDefault="008679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C8431A" w14:textId="77777777" w:rsidR="00BB4B16" w:rsidRPr="00CD51CC" w:rsidRDefault="00BB4B16" w:rsidP="00BB4B16">
    <w:pPr>
      <w:pStyle w:val="a3"/>
      <w:ind w:firstLine="0"/>
      <w:jc w:val="center"/>
      <w:rPr>
        <w:sz w:val="20"/>
      </w:rPr>
    </w:pPr>
    <w:r w:rsidRPr="00CD51CC">
      <w:rPr>
        <w:sz w:val="20"/>
      </w:rPr>
      <w:fldChar w:fldCharType="begin"/>
    </w:r>
    <w:r w:rsidRPr="00CD51CC">
      <w:rPr>
        <w:sz w:val="20"/>
      </w:rPr>
      <w:instrText>PAGE   \* MERGEFORMAT</w:instrText>
    </w:r>
    <w:r w:rsidRPr="00CD51CC">
      <w:rPr>
        <w:sz w:val="20"/>
      </w:rPr>
      <w:fldChar w:fldCharType="separate"/>
    </w:r>
    <w:r w:rsidR="00103F7E">
      <w:rPr>
        <w:noProof/>
        <w:sz w:val="20"/>
      </w:rPr>
      <w:t>8</w:t>
    </w:r>
    <w:r w:rsidRPr="00CD51CC">
      <w:rPr>
        <w:sz w:val="20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58016D" w14:textId="77777777" w:rsidR="00BB4B16" w:rsidRPr="00CD51CC" w:rsidRDefault="00BB4B16" w:rsidP="00BB4B16">
    <w:pPr>
      <w:pStyle w:val="a3"/>
      <w:ind w:firstLine="0"/>
      <w:jc w:val="center"/>
      <w:rPr>
        <w:sz w:val="20"/>
      </w:rPr>
    </w:pPr>
    <w:r w:rsidRPr="00CD51CC">
      <w:rPr>
        <w:sz w:val="20"/>
      </w:rPr>
      <w:fldChar w:fldCharType="begin"/>
    </w:r>
    <w:r w:rsidRPr="00CD51CC">
      <w:rPr>
        <w:sz w:val="20"/>
      </w:rPr>
      <w:instrText>PAGE   \* MERGEFORMAT</w:instrText>
    </w:r>
    <w:r w:rsidRPr="00CD51CC">
      <w:rPr>
        <w:sz w:val="20"/>
      </w:rPr>
      <w:fldChar w:fldCharType="separate"/>
    </w:r>
    <w:r w:rsidR="00103F7E">
      <w:rPr>
        <w:noProof/>
        <w:sz w:val="20"/>
      </w:rPr>
      <w:t>12</w:t>
    </w:r>
    <w:r w:rsidRPr="00CD51CC">
      <w:rPr>
        <w:sz w:val="2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6B2518"/>
    <w:multiLevelType w:val="hybridMultilevel"/>
    <w:tmpl w:val="9DC4F1E8"/>
    <w:lvl w:ilvl="0" w:tplc="48EE2602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" w15:restartNumberingAfterBreak="0">
    <w:nsid w:val="5DBE1F03"/>
    <w:multiLevelType w:val="multilevel"/>
    <w:tmpl w:val="0419001F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1"/>
      <w:numFmt w:val="decimal"/>
      <w:lvlText w:val="%1.%2."/>
      <w:lvlJc w:val="left"/>
      <w:pPr>
        <w:ind w:left="1000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69885437"/>
    <w:multiLevelType w:val="hybridMultilevel"/>
    <w:tmpl w:val="13D655FC"/>
    <w:lvl w:ilvl="0" w:tplc="48EE2602">
      <w:start w:val="1"/>
      <w:numFmt w:val="bullet"/>
      <w:lvlText w:val="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3" w15:restartNumberingAfterBreak="0">
    <w:nsid w:val="6C4572B2"/>
    <w:multiLevelType w:val="hybridMultilevel"/>
    <w:tmpl w:val="C6089602"/>
    <w:lvl w:ilvl="0" w:tplc="48EE26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FDB7295"/>
    <w:multiLevelType w:val="hybridMultilevel"/>
    <w:tmpl w:val="0A3A92A8"/>
    <w:lvl w:ilvl="0" w:tplc="EF1A39B0">
      <w:start w:val="1"/>
      <w:numFmt w:val="bullet"/>
      <w:lvlText w:val="-"/>
      <w:lvlJc w:val="left"/>
      <w:pPr>
        <w:ind w:left="121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7FB754CA"/>
    <w:multiLevelType w:val="hybridMultilevel"/>
    <w:tmpl w:val="1D8859FA"/>
    <w:lvl w:ilvl="0" w:tplc="EB22F734">
      <w:start w:val="1"/>
      <w:numFmt w:val="bullet"/>
      <w:lvlText w:val="-"/>
      <w:lvlJc w:val="left"/>
      <w:pPr>
        <w:ind w:left="1502" w:hanging="360"/>
      </w:pPr>
      <w:rPr>
        <w:rFonts w:ascii="SimSun" w:eastAsia="SimSun" w:hAnsi="SimSun" w:hint="eastAsia"/>
      </w:rPr>
    </w:lvl>
    <w:lvl w:ilvl="1" w:tplc="04190003" w:tentative="1">
      <w:start w:val="1"/>
      <w:numFmt w:val="bullet"/>
      <w:lvlText w:val="o"/>
      <w:lvlJc w:val="left"/>
      <w:pPr>
        <w:ind w:left="2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2" w:hanging="360"/>
      </w:pPr>
      <w:rPr>
        <w:rFonts w:ascii="Wingdings" w:hAnsi="Wingdings" w:hint="default"/>
      </w:rPr>
    </w:lvl>
  </w:abstractNum>
  <w:num w:numId="1" w16cid:durableId="1624850595">
    <w:abstractNumId w:val="0"/>
  </w:num>
  <w:num w:numId="2" w16cid:durableId="1858735995">
    <w:abstractNumId w:val="2"/>
  </w:num>
  <w:num w:numId="3" w16cid:durableId="1726100668">
    <w:abstractNumId w:val="3"/>
  </w:num>
  <w:num w:numId="4" w16cid:durableId="1824079403">
    <w:abstractNumId w:val="4"/>
  </w:num>
  <w:num w:numId="5" w16cid:durableId="1848203902">
    <w:abstractNumId w:val="1"/>
  </w:num>
  <w:num w:numId="6" w16cid:durableId="115953520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0B9B"/>
    <w:rsid w:val="000A2648"/>
    <w:rsid w:val="000B427B"/>
    <w:rsid w:val="000C6D93"/>
    <w:rsid w:val="00103F7E"/>
    <w:rsid w:val="001205D5"/>
    <w:rsid w:val="00120E4B"/>
    <w:rsid w:val="00180BC1"/>
    <w:rsid w:val="00196C4E"/>
    <w:rsid w:val="00206756"/>
    <w:rsid w:val="00220550"/>
    <w:rsid w:val="002A751C"/>
    <w:rsid w:val="002C0B9B"/>
    <w:rsid w:val="0034651F"/>
    <w:rsid w:val="00463FD5"/>
    <w:rsid w:val="00485D23"/>
    <w:rsid w:val="004A2CFB"/>
    <w:rsid w:val="005175A7"/>
    <w:rsid w:val="005527D4"/>
    <w:rsid w:val="005628F1"/>
    <w:rsid w:val="0057054B"/>
    <w:rsid w:val="005A64FB"/>
    <w:rsid w:val="005B5924"/>
    <w:rsid w:val="005C3A27"/>
    <w:rsid w:val="005E0FDF"/>
    <w:rsid w:val="005E4D6D"/>
    <w:rsid w:val="005F68F1"/>
    <w:rsid w:val="0060651B"/>
    <w:rsid w:val="00622B64"/>
    <w:rsid w:val="00633025"/>
    <w:rsid w:val="006A5BB6"/>
    <w:rsid w:val="006E5B87"/>
    <w:rsid w:val="00707FFE"/>
    <w:rsid w:val="00747E3D"/>
    <w:rsid w:val="00762284"/>
    <w:rsid w:val="00854AF7"/>
    <w:rsid w:val="00867963"/>
    <w:rsid w:val="00895720"/>
    <w:rsid w:val="008F2156"/>
    <w:rsid w:val="0091170A"/>
    <w:rsid w:val="00914B6B"/>
    <w:rsid w:val="009241B4"/>
    <w:rsid w:val="009314FB"/>
    <w:rsid w:val="009744E6"/>
    <w:rsid w:val="00975A11"/>
    <w:rsid w:val="009B1872"/>
    <w:rsid w:val="009C5F64"/>
    <w:rsid w:val="009D408B"/>
    <w:rsid w:val="009D7461"/>
    <w:rsid w:val="00A46F5C"/>
    <w:rsid w:val="00A47AD0"/>
    <w:rsid w:val="00A5713D"/>
    <w:rsid w:val="00A670BD"/>
    <w:rsid w:val="00A93ABE"/>
    <w:rsid w:val="00AB6C12"/>
    <w:rsid w:val="00AC5A6F"/>
    <w:rsid w:val="00BA5351"/>
    <w:rsid w:val="00BB4B16"/>
    <w:rsid w:val="00BB5415"/>
    <w:rsid w:val="00C45149"/>
    <w:rsid w:val="00C53220"/>
    <w:rsid w:val="00C67C6F"/>
    <w:rsid w:val="00C8675E"/>
    <w:rsid w:val="00C918AE"/>
    <w:rsid w:val="00CA0B03"/>
    <w:rsid w:val="00CB29FA"/>
    <w:rsid w:val="00CF0D78"/>
    <w:rsid w:val="00CF521F"/>
    <w:rsid w:val="00D52F17"/>
    <w:rsid w:val="00D54C47"/>
    <w:rsid w:val="00E31E49"/>
    <w:rsid w:val="00E3388E"/>
    <w:rsid w:val="00E347CE"/>
    <w:rsid w:val="00E429D4"/>
    <w:rsid w:val="00E53C1E"/>
    <w:rsid w:val="00E958BE"/>
    <w:rsid w:val="00F3036A"/>
    <w:rsid w:val="00F5223E"/>
    <w:rsid w:val="00F54DE0"/>
    <w:rsid w:val="00F77021"/>
    <w:rsid w:val="00F82DA6"/>
    <w:rsid w:val="00F90B3E"/>
    <w:rsid w:val="00FB0BBC"/>
    <w:rsid w:val="00FD0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9601C1"/>
  <w15:chartTrackingRefBased/>
  <w15:docId w15:val="{06B68A22-E61F-4E01-9693-38A35674B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aliases w:val="Самый обычный"/>
    <w:qFormat/>
    <w:rsid w:val="002C0B9B"/>
    <w:rPr>
      <w:rFonts w:eastAsia="Times New Roman" w:cs="Times New Roman"/>
      <w:lang w:eastAsia="ru-RU"/>
    </w:rPr>
  </w:style>
  <w:style w:type="paragraph" w:styleId="1">
    <w:name w:val="heading 1"/>
    <w:aliases w:val="Заголовок 111111"/>
    <w:basedOn w:val="a"/>
    <w:next w:val="a"/>
    <w:link w:val="10"/>
    <w:autoRedefine/>
    <w:uiPriority w:val="9"/>
    <w:qFormat/>
    <w:rsid w:val="002C0B9B"/>
    <w:pPr>
      <w:keepNext/>
      <w:keepLines/>
      <w:ind w:firstLine="0"/>
      <w:jc w:val="center"/>
      <w:outlineLvl w:val="0"/>
    </w:pPr>
    <w:rPr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аголовок 111111 Знак"/>
    <w:basedOn w:val="a0"/>
    <w:link w:val="1"/>
    <w:uiPriority w:val="9"/>
    <w:rsid w:val="002C0B9B"/>
    <w:rPr>
      <w:rFonts w:eastAsia="Times New Roman" w:cs="Times New Roman"/>
      <w:b/>
      <w:bCs/>
      <w:szCs w:val="28"/>
      <w:lang w:eastAsia="ru-RU"/>
    </w:rPr>
  </w:style>
  <w:style w:type="character" w:customStyle="1" w:styleId="33">
    <w:name w:val="Основной текст (33)_"/>
    <w:link w:val="330"/>
    <w:rsid w:val="002C0B9B"/>
    <w:rPr>
      <w:b/>
      <w:bCs/>
      <w:sz w:val="26"/>
      <w:szCs w:val="26"/>
      <w:shd w:val="clear" w:color="auto" w:fill="FFFFFF"/>
    </w:rPr>
  </w:style>
  <w:style w:type="paragraph" w:customStyle="1" w:styleId="330">
    <w:name w:val="Основной текст (33)"/>
    <w:basedOn w:val="a"/>
    <w:link w:val="33"/>
    <w:rsid w:val="002C0B9B"/>
    <w:pPr>
      <w:shd w:val="clear" w:color="auto" w:fill="FFFFFF"/>
      <w:spacing w:before="240" w:after="240" w:line="336" w:lineRule="exact"/>
    </w:pPr>
    <w:rPr>
      <w:rFonts w:eastAsiaTheme="minorHAnsi" w:cstheme="minorBidi"/>
      <w:b/>
      <w:bCs/>
      <w:sz w:val="26"/>
      <w:szCs w:val="26"/>
      <w:lang w:eastAsia="en-US"/>
    </w:rPr>
  </w:style>
  <w:style w:type="paragraph" w:customStyle="1" w:styleId="ConsPlusCell">
    <w:name w:val="ConsPlusCell"/>
    <w:uiPriority w:val="99"/>
    <w:rsid w:val="002C0B9B"/>
    <w:pPr>
      <w:autoSpaceDE w:val="0"/>
      <w:autoSpaceDN w:val="0"/>
      <w:adjustRightInd w:val="0"/>
      <w:ind w:firstLine="0"/>
      <w:jc w:val="left"/>
    </w:pPr>
    <w:rPr>
      <w:rFonts w:eastAsia="Calibri" w:cs="Times New Roman"/>
      <w:szCs w:val="28"/>
      <w:lang w:eastAsia="ru-RU"/>
    </w:rPr>
  </w:style>
  <w:style w:type="character" w:customStyle="1" w:styleId="FontStyle14">
    <w:name w:val="Font Style14"/>
    <w:uiPriority w:val="99"/>
    <w:rsid w:val="002C0B9B"/>
    <w:rPr>
      <w:rFonts w:ascii="Times New Roman" w:hAnsi="Times New Roman" w:cs="Times New Roman" w:hint="default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2C0B9B"/>
    <w:pPr>
      <w:tabs>
        <w:tab w:val="center" w:pos="4677"/>
        <w:tab w:val="right" w:pos="9355"/>
      </w:tabs>
    </w:pPr>
    <w:rPr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2C0B9B"/>
    <w:rPr>
      <w:rFonts w:eastAsia="Times New Roman" w:cs="Times New Roman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6937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2.xml"/><Relationship Id="rId13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chart" Target="charts/chart1.xml"/><Relationship Id="rId12" Type="http://schemas.openxmlformats.org/officeDocument/2006/relationships/chart" Target="charts/chart5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hart" Target="charts/chart4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chart" Target="charts/chart3.xml"/><Relationship Id="rId14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&#1042;&#1048;&#1050;&#1040;&#1063;&#1050;&#1040;\Desktop\&#1054;&#1090;&#1095;&#1077;&#1090;%20&#1087;&#1086;%20&#1043;&#1055;%20&#1079;&#1072;%202020%20&#1075;&#1086;&#1076;_&#1048;&#1058;&#1054;&#1043;_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&#1042;&#1048;&#1050;&#1040;&#1063;&#1050;&#1040;\Desktop\&#1054;&#1090;&#1095;&#1077;&#1090;%20&#1087;&#1086;%20&#1043;&#1055;%20&#1079;&#1072;%202020%20&#1075;&#1086;&#1076;_&#1048;&#1058;&#1054;&#1043;_.xlsx" TargetMode="External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.xlsx"/><Relationship Id="rId1" Type="http://schemas.openxmlformats.org/officeDocument/2006/relationships/themeOverride" Target="../theme/themeOverride1.xml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1.xml"/><Relationship Id="rId2" Type="http://schemas.openxmlformats.org/officeDocument/2006/relationships/package" Target="../embeddings/Microsoft_Excel_Worksheet1.xlsx"/><Relationship Id="rId1" Type="http://schemas.openxmlformats.org/officeDocument/2006/relationships/themeOverride" Target="../theme/themeOverride2.xml"/></Relationships>
</file>

<file path=word/charts/_rels/chart5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2.xlsx"/><Relationship Id="rId1" Type="http://schemas.openxmlformats.org/officeDocument/2006/relationships/themeOverride" Target="../theme/themeOverride3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400"/>
            </a:pPr>
            <a:r>
              <a:rPr lang="ru-RU" sz="1400"/>
              <a:t>Достижение плановых значений показателей государственных программ (К1)</a:t>
            </a:r>
          </a:p>
        </c:rich>
      </c:tx>
      <c:overlay val="0"/>
    </c:title>
    <c:autoTitleDeleted val="0"/>
    <c:plotArea>
      <c:layout>
        <c:manualLayout>
          <c:layoutTarget val="inner"/>
          <c:xMode val="edge"/>
          <c:yMode val="edge"/>
          <c:x val="5.8669147846897224E-2"/>
          <c:y val="0.1720736438745136"/>
          <c:w val="0.35720681088386563"/>
          <c:h val="0.79489303297790215"/>
        </c:manualLayout>
      </c:layout>
      <c:doughnutChart>
        <c:varyColors val="1"/>
        <c:ser>
          <c:idx val="0"/>
          <c:order val="0"/>
          <c:spPr>
            <a:ln>
              <a:solidFill>
                <a:schemeClr val="tx1">
                  <a:lumMod val="65000"/>
                  <a:lumOff val="35000"/>
                </a:schemeClr>
              </a:solidFill>
            </a:ln>
          </c:spPr>
          <c:explosion val="5"/>
          <c:dLbls>
            <c:spPr>
              <a:solidFill>
                <a:schemeClr val="bg1"/>
              </a:solidFill>
              <a:ln>
                <a:solidFill>
                  <a:schemeClr val="tx1">
                    <a:lumMod val="65000"/>
                    <a:lumOff val="35000"/>
                  </a:schemeClr>
                </a:solidFill>
              </a:ln>
            </c:spPr>
            <c:txPr>
              <a:bodyPr/>
              <a:lstStyle/>
              <a:p>
                <a:pPr>
                  <a:defRPr sz="11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'1. Показатели'!$S$4:$W$4</c:f>
              <c:strCache>
                <c:ptCount val="5"/>
                <c:pt idx="0">
                  <c:v>Данные о фактических значениях отсутствуют</c:v>
                </c:pt>
                <c:pt idx="1">
                  <c:v>Значительно перевыполнены (более 150%)</c:v>
                </c:pt>
                <c:pt idx="2">
                  <c:v>Высокая степень (от 99,5 до 150%)</c:v>
                </c:pt>
                <c:pt idx="3">
                  <c:v>Средняя степень (от 85 до 99,5%)</c:v>
                </c:pt>
                <c:pt idx="4">
                  <c:v>Низкая степень (ниже 85%)</c:v>
                </c:pt>
              </c:strCache>
            </c:strRef>
          </c:cat>
          <c:val>
            <c:numRef>
              <c:f>'1. Показатели'!$S$5:$W$5</c:f>
              <c:numCache>
                <c:formatCode>General</c:formatCode>
                <c:ptCount val="5"/>
                <c:pt idx="0">
                  <c:v>26</c:v>
                </c:pt>
                <c:pt idx="1">
                  <c:v>46</c:v>
                </c:pt>
                <c:pt idx="2">
                  <c:v>256</c:v>
                </c:pt>
                <c:pt idx="3">
                  <c:v>32</c:v>
                </c:pt>
                <c:pt idx="4">
                  <c:v>46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10EF-4B35-AF92-AFBBAE64515D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  <c:holeSize val="67"/>
      </c:doughnutChart>
      <c:spPr>
        <a:scene3d>
          <a:camera prst="orthographicFront"/>
          <a:lightRig rig="threePt" dir="t"/>
        </a:scene3d>
        <a:sp3d>
          <a:bevelT w="190500" h="38100"/>
        </a:sp3d>
      </c:spPr>
    </c:plotArea>
    <c:legend>
      <c:legendPos val="r"/>
      <c:layout>
        <c:manualLayout>
          <c:xMode val="edge"/>
          <c:yMode val="edge"/>
          <c:x val="0.46248503250819123"/>
          <c:y val="0.40515640114121232"/>
          <c:w val="0.5263216852795366"/>
          <c:h val="0.47927409447498881"/>
        </c:manualLayout>
      </c:layout>
      <c:overlay val="0"/>
      <c:txPr>
        <a:bodyPr/>
        <a:lstStyle/>
        <a:p>
          <a:pPr rtl="0">
            <a:defRPr sz="1200"/>
          </a:pPr>
          <a:endParaRPr lang="ru-RU"/>
        </a:p>
      </c:txPr>
    </c:legend>
    <c:plotVisOnly val="1"/>
    <c:dispBlanksAs val="zero"/>
    <c:showDLblsOverMax val="0"/>
  </c:chart>
  <c:spPr>
    <a:ln>
      <a:noFill/>
    </a:ln>
  </c:spPr>
  <c:txPr>
    <a:bodyPr/>
    <a:lstStyle/>
    <a:p>
      <a:pPr>
        <a:defRPr>
          <a:latin typeface="Times New Roman" pitchFamily="18" charset="0"/>
          <a:cs typeface="Times New Roman" pitchFamily="18" charset="0"/>
        </a:defRPr>
      </a:pPr>
      <a:endParaRPr lang="ru-RU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400"/>
            </a:pPr>
            <a:r>
              <a:rPr lang="ru-RU" sz="1400">
                <a:latin typeface="Times New Roman" pitchFamily="18" charset="0"/>
                <a:cs typeface="Times New Roman" pitchFamily="18" charset="0"/>
              </a:rPr>
              <a:t>Динамика</a:t>
            </a:r>
            <a:r>
              <a:rPr lang="ru-RU" sz="1400" baseline="0">
                <a:latin typeface="Times New Roman" pitchFamily="18" charset="0"/>
                <a:cs typeface="Times New Roman" pitchFamily="18" charset="0"/>
              </a:rPr>
              <a:t> значений показателей по сравнению с 2020 годом (К2) </a:t>
            </a:r>
            <a:endParaRPr lang="ru-RU" sz="1400">
              <a:latin typeface="Times New Roman" pitchFamily="18" charset="0"/>
              <a:cs typeface="Times New Roman" pitchFamily="18" charset="0"/>
            </a:endParaRPr>
          </a:p>
        </c:rich>
      </c:tx>
      <c:layout>
        <c:manualLayout>
          <c:xMode val="edge"/>
          <c:yMode val="edge"/>
          <c:x val="9.5870647112189705E-2"/>
          <c:y val="7.2787399183004434E-2"/>
        </c:manualLayout>
      </c:layout>
      <c:overlay val="0"/>
    </c:title>
    <c:autoTitleDeleted val="0"/>
    <c:plotArea>
      <c:layout>
        <c:manualLayout>
          <c:layoutTarget val="inner"/>
          <c:xMode val="edge"/>
          <c:yMode val="edge"/>
          <c:x val="5.1421483323092224E-2"/>
          <c:y val="0.26721429154792148"/>
          <c:w val="0.35809339482427388"/>
          <c:h val="0.63443818300872734"/>
        </c:manualLayout>
      </c:layout>
      <c:doughnutChart>
        <c:varyColors val="1"/>
        <c:ser>
          <c:idx val="0"/>
          <c:order val="0"/>
          <c:explosion val="4"/>
          <c:dLbls>
            <c:spPr>
              <a:solidFill>
                <a:schemeClr val="bg1"/>
              </a:solidFill>
            </c:spPr>
            <c:txPr>
              <a:bodyPr/>
              <a:lstStyle/>
              <a:p>
                <a:pPr>
                  <a:defRPr sz="1200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'1. Показатели'!$Z$4:$AB$4</c:f>
              <c:strCache>
                <c:ptCount val="3"/>
                <c:pt idx="0">
                  <c:v>Положительная динамика (К2≥101%)</c:v>
                </c:pt>
                <c:pt idx="1">
                  <c:v>Значения на уровне 2020 года (К2 от 99 до 101%)</c:v>
                </c:pt>
                <c:pt idx="2">
                  <c:v>Отрицательная динамика (К2 &lt; 99%)</c:v>
                </c:pt>
              </c:strCache>
            </c:strRef>
          </c:cat>
          <c:val>
            <c:numRef>
              <c:f>'1. Показатели'!$Z$5:$AB$5</c:f>
              <c:numCache>
                <c:formatCode>General</c:formatCode>
                <c:ptCount val="3"/>
                <c:pt idx="0">
                  <c:v>188</c:v>
                </c:pt>
                <c:pt idx="1">
                  <c:v>84</c:v>
                </c:pt>
                <c:pt idx="2">
                  <c:v>62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6B81-460C-BA53-8268C8E56287}"/>
            </c:ext>
          </c:extLst>
        </c:ser>
        <c:dLbls>
          <c:showLegendKey val="0"/>
          <c:showVal val="0"/>
          <c:showCatName val="0"/>
          <c:showSerName val="0"/>
          <c:showPercent val="1"/>
          <c:showBubbleSize val="0"/>
          <c:showLeaderLines val="1"/>
        </c:dLbls>
        <c:firstSliceAng val="0"/>
        <c:holeSize val="50"/>
      </c:doughnutChart>
    </c:plotArea>
    <c:legend>
      <c:legendPos val="r"/>
      <c:layout>
        <c:manualLayout>
          <c:xMode val="edge"/>
          <c:yMode val="edge"/>
          <c:x val="0.43217803021419338"/>
          <c:y val="0.41530713273527331"/>
          <c:w val="0.55549703999504418"/>
          <c:h val="0.27638292476390891"/>
        </c:manualLayout>
      </c:layout>
      <c:overlay val="0"/>
      <c:txPr>
        <a:bodyPr/>
        <a:lstStyle/>
        <a:p>
          <a:pPr>
            <a:defRPr sz="1200">
              <a:latin typeface="Times New Roman" pitchFamily="18" charset="0"/>
              <a:cs typeface="Times New Roman" pitchFamily="18" charset="0"/>
            </a:defRPr>
          </a:pPr>
          <a:endParaRPr lang="ru-RU"/>
        </a:p>
      </c:txPr>
    </c:legend>
    <c:plotVisOnly val="1"/>
    <c:dispBlanksAs val="zero"/>
    <c:showDLblsOverMax val="0"/>
  </c:chart>
  <c:spPr>
    <a:ln>
      <a:noFill/>
    </a:ln>
  </c:sp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/>
            </a:pPr>
            <a:r>
              <a:rPr lang="ru-RU"/>
              <a:t>Информация о ходе работ на объектах капитального строительства</a:t>
            </a: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Лист1!$A$2:$A$5</c:f>
              <c:strCache>
                <c:ptCount val="4"/>
                <c:pt idx="0">
                  <c:v>Работы выполнялись с отставанием от графика (18 объектов)</c:v>
                </c:pt>
                <c:pt idx="1">
                  <c:v>Работы не проводились (4 объекта)</c:v>
                </c:pt>
                <c:pt idx="2">
                  <c:v>Работы завершены, получено разрешение на ввод в эксплуатацию (19 объектов)</c:v>
                </c:pt>
                <c:pt idx="3">
                  <c:v>Работы выполнялись в соответствии с графиком ( 13 объектов)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18</c:v>
                </c:pt>
                <c:pt idx="1">
                  <c:v>4</c:v>
                </c:pt>
                <c:pt idx="2">
                  <c:v>19</c:v>
                </c:pt>
                <c:pt idx="3">
                  <c:v>13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659B-487B-AE63-FD4C6A25AE5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zero"/>
    <c:showDLblsOverMax val="0"/>
  </c:chart>
  <c:spPr>
    <a:ln>
      <a:noFill/>
    </a:ln>
  </c:spPr>
  <c:externalData r:id="rId2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>
                <a:solidFill>
                  <a:sysClr val="windowText" lastClr="000000"/>
                </a:solidFill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r>
              <a:rPr lang="ru-RU">
                <a:solidFill>
                  <a:sysClr val="windowText" lastClr="000000"/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Исполнение государственных программ по источникам финансирования</a:t>
            </a:r>
          </a:p>
        </c:rich>
      </c:tx>
      <c:layout>
        <c:manualLayout>
          <c:xMode val="edge"/>
          <c:yMode val="edge"/>
          <c:x val="0.20495506302790895"/>
          <c:y val="5.7620583657548699E-2"/>
        </c:manualLayout>
      </c:layout>
      <c:overlay val="0"/>
    </c:title>
    <c:autoTitleDeleted val="0"/>
    <c:plotArea>
      <c:layout>
        <c:manualLayout>
          <c:layoutTarget val="inner"/>
          <c:xMode val="edge"/>
          <c:yMode val="edge"/>
          <c:x val="4.8392880285008801E-2"/>
          <c:y val="0.17544354627511921"/>
          <c:w val="0.92613711948326349"/>
          <c:h val="0.62787233615274085"/>
        </c:manualLayout>
      </c:layout>
      <c:barChart>
        <c:barDir val="col"/>
        <c:grouping val="stack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ОБ</c:v>
                </c:pt>
              </c:strCache>
            </c:strRef>
          </c:tx>
          <c:spPr>
            <a:solidFill>
              <a:schemeClr val="accent4">
                <a:lumMod val="60000"/>
                <a:lumOff val="40000"/>
              </a:schemeClr>
            </a:solidFill>
            <a:ln>
              <a:solidFill>
                <a:sysClr val="window" lastClr="FFFFFF">
                  <a:lumMod val="65000"/>
                </a:sysClr>
              </a:solidFill>
            </a:ln>
          </c:spPr>
          <c:invertIfNegative val="0"/>
          <c:dLbls>
            <c:dLbl>
              <c:idx val="0"/>
              <c:tx>
                <c:rich>
                  <a:bodyPr/>
                  <a:lstStyle/>
                  <a:p>
                    <a:r>
                      <a:rPr lang="ru-RU"/>
                      <a:t>ОБ 13</a:t>
                    </a:r>
                    <a:r>
                      <a:rPr lang="ru-RU" baseline="0"/>
                      <a:t> 280,1</a:t>
                    </a:r>
                    <a:endParaRPr lang="ru-RU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0-2E68-4A86-AD3A-80B3AC6D517F}"/>
                </c:ext>
              </c:extLst>
            </c:dLbl>
            <c:dLbl>
              <c:idx val="1"/>
              <c:tx>
                <c:rich>
                  <a:bodyPr/>
                  <a:lstStyle/>
                  <a:p>
                    <a:r>
                      <a:rPr lang="ru-RU"/>
                      <a:t>ОБ 18 198,1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1-2E68-4A86-AD3A-80B3AC6D517F}"/>
                </c:ext>
              </c:extLst>
            </c:dLbl>
            <c:dLbl>
              <c:idx val="2"/>
              <c:tx>
                <c:rich>
                  <a:bodyPr/>
                  <a:lstStyle/>
                  <a:p>
                    <a:r>
                      <a:rPr lang="ru-RU"/>
                      <a:t>ОБ 12 586,7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2-2E68-4A86-AD3A-80B3AC6D517F}"/>
                </c:ext>
              </c:extLst>
            </c:dLbl>
            <c:dLbl>
              <c:idx val="3"/>
              <c:tx>
                <c:rich>
                  <a:bodyPr/>
                  <a:lstStyle/>
                  <a:p>
                    <a:r>
                      <a:rPr lang="ru-RU"/>
                      <a:t>ОБ 5 805,8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3-2E68-4A86-AD3A-80B3AC6D517F}"/>
                </c:ext>
              </c:extLst>
            </c:dLbl>
            <c:dLbl>
              <c:idx val="4"/>
              <c:tx>
                <c:rich>
                  <a:bodyPr/>
                  <a:lstStyle/>
                  <a:p>
                    <a:r>
                      <a:rPr lang="ru-RU"/>
                      <a:t>ОБ 5 561,8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4-2E68-4A86-AD3A-80B3AC6D517F}"/>
                </c:ext>
              </c:extLst>
            </c:dLbl>
            <c:dLbl>
              <c:idx val="5"/>
              <c:tx>
                <c:rich>
                  <a:bodyPr/>
                  <a:lstStyle/>
                  <a:p>
                    <a:r>
                      <a:rPr lang="ru-RU"/>
                      <a:t>ОБ </a:t>
                    </a:r>
                    <a:fld id="{1BBA039D-F6DB-4D40-A3DA-9DF9340C4B34}" type="VALUE">
                      <a:rPr lang="en-US"/>
                      <a:pPr/>
                      <a:t>[ЗНАЧЕНИЕ]</a:t>
                    </a:fld>
                    <a:endParaRPr lang="ru-RU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5-2E68-4A86-AD3A-80B3AC6D517F}"/>
                </c:ext>
              </c:extLst>
            </c:dLbl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Лист1!$A$2:$A$7</c:f>
              <c:strCache>
                <c:ptCount val="6"/>
                <c:pt idx="0">
                  <c:v>Здравоохранение</c:v>
                </c:pt>
                <c:pt idx="1">
                  <c:v>Образование и наука</c:v>
                </c:pt>
                <c:pt idx="2">
                  <c:v>Социальная поддержка</c:v>
                </c:pt>
                <c:pt idx="3">
                  <c:v>Финансы</c:v>
                </c:pt>
                <c:pt idx="4">
                  <c:v>Комфортное жилье и городская среда</c:v>
                </c:pt>
                <c:pt idx="5">
                  <c:v>Развитие транспортной системы</c:v>
                </c:pt>
              </c:strCache>
            </c:strRef>
          </c:cat>
          <c:val>
            <c:numRef>
              <c:f>Лист1!$B$2:$B$7</c:f>
              <c:numCache>
                <c:formatCode>#\ ##0.0</c:formatCode>
                <c:ptCount val="6"/>
                <c:pt idx="0">
                  <c:v>14635.2</c:v>
                </c:pt>
                <c:pt idx="1">
                  <c:v>19866</c:v>
                </c:pt>
                <c:pt idx="2">
                  <c:v>13490.4</c:v>
                </c:pt>
                <c:pt idx="3">
                  <c:v>6247.8</c:v>
                </c:pt>
                <c:pt idx="4">
                  <c:v>12480.7</c:v>
                </c:pt>
                <c:pt idx="5">
                  <c:v>6119.8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6-2E68-4A86-AD3A-80B3AC6D517F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ФБ</c:v>
                </c:pt>
              </c:strCache>
            </c:strRef>
          </c:tx>
          <c:spPr>
            <a:solidFill>
              <a:srgbClr val="92D050"/>
            </a:solidFill>
            <a:ln>
              <a:solidFill>
                <a:sysClr val="window" lastClr="FFFFFF">
                  <a:lumMod val="65000"/>
                </a:sysClr>
              </a:solidFill>
            </a:ln>
          </c:spPr>
          <c:invertIfNegative val="0"/>
          <c:dLbls>
            <c:dLbl>
              <c:idx val="0"/>
              <c:tx>
                <c:rich>
                  <a:bodyPr/>
                  <a:lstStyle/>
                  <a:p>
                    <a:r>
                      <a:rPr lang="ru-RU"/>
                      <a:t>ФБ 1 027,5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7-2E68-4A86-AD3A-80B3AC6D517F}"/>
                </c:ext>
              </c:extLst>
            </c:dLbl>
            <c:dLbl>
              <c:idx val="1"/>
              <c:layout>
                <c:manualLayout>
                  <c:x val="-2.6820811147395995E-2"/>
                  <c:y val="-1.7071848521782923E-4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ФБ 1 450,1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8-2E68-4A86-AD3A-80B3AC6D517F}"/>
                </c:ext>
              </c:extLst>
            </c:dLbl>
            <c:dLbl>
              <c:idx val="2"/>
              <c:layout>
                <c:manualLayout>
                  <c:x val="-5.9599195410861994E-3"/>
                  <c:y val="2.5358184354000225E-3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ФБ 3 777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9-2E68-4A86-AD3A-80B3AC6D517F}"/>
                </c:ext>
              </c:extLst>
            </c:dLbl>
            <c:dLbl>
              <c:idx val="3"/>
              <c:layout>
                <c:manualLayout>
                  <c:x val="-4.1719436787603412E-2"/>
                  <c:y val="-1.7071848521787585E-4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ФБ 1 554,4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A-2E68-4A86-AD3A-80B3AC6D517F}"/>
                </c:ext>
              </c:extLst>
            </c:dLbl>
            <c:dLbl>
              <c:idx val="4"/>
              <c:layout>
                <c:manualLayout>
                  <c:x val="-4.6189376443418126E-2"/>
                  <c:y val="7.6074553062000774E-3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ФБ 579,5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B-2E68-4A86-AD3A-80B3AC6D517F}"/>
                </c:ext>
              </c:extLst>
            </c:dLbl>
            <c:dLbl>
              <c:idx val="5"/>
              <c:layout>
                <c:manualLayout>
                  <c:x val="4.1719436787603308E-2"/>
                  <c:y val="5.071636870800051E-3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ФБ </a:t>
                    </a:r>
                    <a:fld id="{5033047C-5F4B-4683-A417-49C057A00559}" type="VALUE">
                      <a:rPr lang="en-US"/>
                      <a:pPr/>
                      <a:t>[ЗНАЧЕНИЕ]</a:t>
                    </a:fld>
                    <a:endParaRPr lang="ru-RU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C-2E68-4A86-AD3A-80B3AC6D517F}"/>
                </c:ext>
              </c:extLst>
            </c:dLbl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Лист1!$A$2:$A$7</c:f>
              <c:strCache>
                <c:ptCount val="6"/>
                <c:pt idx="0">
                  <c:v>Здравоохранение</c:v>
                </c:pt>
                <c:pt idx="1">
                  <c:v>Образование и наука</c:v>
                </c:pt>
                <c:pt idx="2">
                  <c:v>Социальная поддержка</c:v>
                </c:pt>
                <c:pt idx="3">
                  <c:v>Финансы</c:v>
                </c:pt>
                <c:pt idx="4">
                  <c:v>Комфортное жилье и городская среда</c:v>
                </c:pt>
                <c:pt idx="5">
                  <c:v>Развитие транспортной системы</c:v>
                </c:pt>
              </c:strCache>
            </c:strRef>
          </c:cat>
          <c:val>
            <c:numRef>
              <c:f>Лист1!$C$2:$C$7</c:f>
              <c:numCache>
                <c:formatCode>#\ ##0.0</c:formatCode>
                <c:ptCount val="6"/>
                <c:pt idx="0">
                  <c:v>4082.2</c:v>
                </c:pt>
                <c:pt idx="1">
                  <c:v>1777.1</c:v>
                </c:pt>
                <c:pt idx="2">
                  <c:v>4752.8</c:v>
                </c:pt>
                <c:pt idx="3">
                  <c:v>1584.5</c:v>
                </c:pt>
                <c:pt idx="4">
                  <c:v>1441.1</c:v>
                </c:pt>
                <c:pt idx="5">
                  <c:v>1004.5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D-2E68-4A86-AD3A-80B3AC6D517F}"/>
            </c:ext>
          </c:extLst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МБ</c:v>
                </c:pt>
              </c:strCache>
            </c:strRef>
          </c:tx>
          <c:spPr>
            <a:solidFill>
              <a:srgbClr val="00B0F0"/>
            </a:solidFill>
            <a:ln>
              <a:solidFill>
                <a:sysClr val="window" lastClr="FFFFFF">
                  <a:lumMod val="65000"/>
                </a:sysClr>
              </a:solidFill>
            </a:ln>
          </c:spPr>
          <c:invertIfNegative val="0"/>
          <c:cat>
            <c:strRef>
              <c:f>Лист1!$A$2:$A$7</c:f>
              <c:strCache>
                <c:ptCount val="6"/>
                <c:pt idx="0">
                  <c:v>Здравоохранение</c:v>
                </c:pt>
                <c:pt idx="1">
                  <c:v>Образование и наука</c:v>
                </c:pt>
                <c:pt idx="2">
                  <c:v>Социальная поддержка</c:v>
                </c:pt>
                <c:pt idx="3">
                  <c:v>Финансы</c:v>
                </c:pt>
                <c:pt idx="4">
                  <c:v>Комфортное жилье и городская среда</c:v>
                </c:pt>
                <c:pt idx="5">
                  <c:v>Развитие транспортной системы</c:v>
                </c:pt>
              </c:strCache>
            </c:strRef>
          </c:cat>
          <c:val>
            <c:numRef>
              <c:f>Лист1!$D$2:$D$7</c:f>
              <c:numCache>
                <c:formatCode>#\ ##0.0</c:formatCode>
                <c:ptCount val="6"/>
                <c:pt idx="0">
                  <c:v>0</c:v>
                </c:pt>
                <c:pt idx="1">
                  <c:v>388.4</c:v>
                </c:pt>
                <c:pt idx="2">
                  <c:v>0</c:v>
                </c:pt>
                <c:pt idx="3">
                  <c:v>0</c:v>
                </c:pt>
                <c:pt idx="4">
                  <c:v>245.8</c:v>
                </c:pt>
                <c:pt idx="5">
                  <c:v>67.599999999999994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E-2E68-4A86-AD3A-80B3AC6D517F}"/>
            </c:ext>
          </c:extLst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ВБС</c:v>
                </c:pt>
              </c:strCache>
            </c:strRef>
          </c:tx>
          <c:spPr>
            <a:solidFill>
              <a:srgbClr val="FFC000"/>
            </a:solidFill>
            <a:ln>
              <a:solidFill>
                <a:schemeClr val="bg1">
                  <a:lumMod val="65000"/>
                </a:schemeClr>
              </a:solidFill>
            </a:ln>
          </c:spPr>
          <c:invertIfNegative val="0"/>
          <c:dLbls>
            <c:dLbl>
              <c:idx val="0"/>
              <c:tx>
                <c:rich>
                  <a:bodyPr/>
                  <a:lstStyle/>
                  <a:p>
                    <a:r>
                      <a:rPr lang="ru-RU"/>
                      <a:t>ВБС 17 546,2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F-2E68-4A86-AD3A-80B3AC6D517F}"/>
                </c:ext>
              </c:extLst>
            </c:dLbl>
            <c:dLbl>
              <c:idx val="1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0-2E68-4A86-AD3A-80B3AC6D517F}"/>
                </c:ext>
              </c:extLst>
            </c:dLbl>
            <c:dLbl>
              <c:idx val="2"/>
              <c:layout>
                <c:manualLayout>
                  <c:x val="-2.9789038792858752E-3"/>
                  <c:y val="-4.3669588847989674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ВБС 347,2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11-2E68-4A86-AD3A-80B3AC6D517F}"/>
                </c:ext>
              </c:extLst>
            </c:dLbl>
            <c:dLbl>
              <c:idx val="3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2-2E68-4A86-AD3A-80B3AC6D517F}"/>
                </c:ext>
              </c:extLst>
            </c:dLbl>
            <c:dLbl>
              <c:idx val="4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3-2E68-4A86-AD3A-80B3AC6D517F}"/>
                </c:ext>
              </c:extLst>
            </c:dLbl>
            <c:dLbl>
              <c:idx val="5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4-2E68-4A86-AD3A-80B3AC6D517F}"/>
                </c:ext>
              </c:extLst>
            </c:dLbl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Лист1!$A$2:$A$7</c:f>
              <c:strCache>
                <c:ptCount val="6"/>
                <c:pt idx="0">
                  <c:v>Здравоохранение</c:v>
                </c:pt>
                <c:pt idx="1">
                  <c:v>Образование и наука</c:v>
                </c:pt>
                <c:pt idx="2">
                  <c:v>Социальная поддержка</c:v>
                </c:pt>
                <c:pt idx="3">
                  <c:v>Финансы</c:v>
                </c:pt>
                <c:pt idx="4">
                  <c:v>Комфортное жилье и городская среда</c:v>
                </c:pt>
                <c:pt idx="5">
                  <c:v>Развитие транспортной системы</c:v>
                </c:pt>
              </c:strCache>
            </c:strRef>
          </c:cat>
          <c:val>
            <c:numRef>
              <c:f>Лист1!$E$2:$E$7</c:f>
              <c:numCache>
                <c:formatCode>#\ ##0.0</c:formatCode>
                <c:ptCount val="6"/>
                <c:pt idx="0">
                  <c:v>17654.2</c:v>
                </c:pt>
                <c:pt idx="1">
                  <c:v>0</c:v>
                </c:pt>
                <c:pt idx="2">
                  <c:v>103.4</c:v>
                </c:pt>
                <c:pt idx="3">
                  <c:v>0</c:v>
                </c:pt>
                <c:pt idx="4">
                  <c:v>152.80000000000001</c:v>
                </c:pt>
                <c:pt idx="5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15-2E68-4A86-AD3A-80B3AC6D517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55"/>
        <c:overlap val="100"/>
        <c:axId val="503420888"/>
        <c:axId val="503415400"/>
      </c:barChart>
      <c:lineChart>
        <c:grouping val="standard"/>
        <c:varyColors val="0"/>
        <c:ser>
          <c:idx val="4"/>
          <c:order val="4"/>
          <c:tx>
            <c:strRef>
              <c:f>Лист1!$F$1</c:f>
              <c:strCache>
                <c:ptCount val="1"/>
                <c:pt idx="0">
                  <c:v>План</c:v>
                </c:pt>
              </c:strCache>
            </c:strRef>
          </c:tx>
          <c:marker>
            <c:symbol val="none"/>
          </c:marker>
          <c:cat>
            <c:strRef>
              <c:f>Лист1!$A$2:$A$7</c:f>
              <c:strCache>
                <c:ptCount val="6"/>
                <c:pt idx="0">
                  <c:v>Здравоохранение</c:v>
                </c:pt>
                <c:pt idx="1">
                  <c:v>Образование и наука</c:v>
                </c:pt>
                <c:pt idx="2">
                  <c:v>Социальная поддержка</c:v>
                </c:pt>
                <c:pt idx="3">
                  <c:v>Финансы</c:v>
                </c:pt>
                <c:pt idx="4">
                  <c:v>Комфортное жилье и городская среда</c:v>
                </c:pt>
                <c:pt idx="5">
                  <c:v>Развитие транспортной системы</c:v>
                </c:pt>
              </c:strCache>
            </c:strRef>
          </c:cat>
          <c:val>
            <c:numRef>
              <c:f>Лист1!$F$2:$F$7</c:f>
              <c:numCache>
                <c:formatCode>#\ ##0.0</c:formatCode>
                <c:ptCount val="6"/>
                <c:pt idx="0">
                  <c:v>36371.599999999999</c:v>
                </c:pt>
                <c:pt idx="1">
                  <c:v>22031.5</c:v>
                </c:pt>
                <c:pt idx="2">
                  <c:v>18346.599999999999</c:v>
                </c:pt>
                <c:pt idx="3">
                  <c:v>7832.3</c:v>
                </c:pt>
                <c:pt idx="4">
                  <c:v>14320.3</c:v>
                </c:pt>
                <c:pt idx="5">
                  <c:v>7191.9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16-2E68-4A86-AD3A-80B3AC6D517F}"/>
            </c:ext>
          </c:extLst>
        </c:ser>
        <c:ser>
          <c:idx val="5"/>
          <c:order val="5"/>
          <c:tx>
            <c:strRef>
              <c:f>Лист1!$G$1</c:f>
              <c:strCache>
                <c:ptCount val="1"/>
                <c:pt idx="0">
                  <c:v>Всего расходов</c:v>
                </c:pt>
              </c:strCache>
            </c:strRef>
          </c:tx>
          <c:spPr>
            <a:ln>
              <a:solidFill>
                <a:srgbClr val="FF0000"/>
              </a:solidFill>
            </a:ln>
          </c:spPr>
          <c:marker>
            <c:spPr>
              <a:solidFill>
                <a:srgbClr val="FF0000"/>
              </a:solidFill>
            </c:spPr>
          </c:marker>
          <c:dLbls>
            <c:dLbl>
              <c:idx val="0"/>
              <c:layout>
                <c:manualLayout>
                  <c:x val="2.9824038174768872E-3"/>
                  <c:y val="-1.38616148781332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7-2E68-4A86-AD3A-80B3AC6D517F}"/>
                </c:ext>
              </c:extLst>
            </c:dLbl>
            <c:dLbl>
              <c:idx val="1"/>
              <c:layout>
                <c:manualLayout>
                  <c:x val="0"/>
                  <c:y val="-1.848215317084440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8-2E68-4A86-AD3A-80B3AC6D517F}"/>
                </c:ext>
              </c:extLst>
            </c:dLbl>
            <c:dLbl>
              <c:idx val="2"/>
              <c:layout>
                <c:manualLayout>
                  <c:x val="0"/>
                  <c:y val="-2.310269146355550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9-2E68-4A86-AD3A-80B3AC6D517F}"/>
                </c:ext>
              </c:extLst>
            </c:dLbl>
            <c:dLbl>
              <c:idx val="3"/>
              <c:layout>
                <c:manualLayout>
                  <c:x val="4.4736057262153434E-3"/>
                  <c:y val="-9.2410765854222046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A-2E68-4A86-AD3A-80B3AC6D517F}"/>
                </c:ext>
              </c:extLst>
            </c:dLbl>
            <c:dLbl>
              <c:idx val="4"/>
              <c:layout>
                <c:manualLayout>
                  <c:x val="0"/>
                  <c:y val="-2.77232297562666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B-2E68-4A86-AD3A-80B3AC6D517F}"/>
                </c:ext>
              </c:extLst>
            </c:dLbl>
            <c:dLbl>
              <c:idx val="5"/>
              <c:layout>
                <c:manualLayout>
                  <c:x val="0"/>
                  <c:y val="-2.789400278940032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C-2E68-4A86-AD3A-80B3AC6D517F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>
                    <a:solidFill>
                      <a:srgbClr val="FF0000"/>
                    </a:solidFill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Лист1!$A$2:$A$7</c:f>
              <c:strCache>
                <c:ptCount val="6"/>
                <c:pt idx="0">
                  <c:v>Здравоохранение</c:v>
                </c:pt>
                <c:pt idx="1">
                  <c:v>Образование и наука</c:v>
                </c:pt>
                <c:pt idx="2">
                  <c:v>Социальная поддержка</c:v>
                </c:pt>
                <c:pt idx="3">
                  <c:v>Финансы</c:v>
                </c:pt>
                <c:pt idx="4">
                  <c:v>Комфортное жилье и городская среда</c:v>
                </c:pt>
                <c:pt idx="5">
                  <c:v>Развитие транспортной системы</c:v>
                </c:pt>
              </c:strCache>
            </c:strRef>
          </c:cat>
          <c:val>
            <c:numRef>
              <c:f>Лист1!$G$2:$G$7</c:f>
              <c:numCache>
                <c:formatCode>#\ ##0.0</c:formatCode>
                <c:ptCount val="6"/>
                <c:pt idx="0">
                  <c:v>37582.400000000001</c:v>
                </c:pt>
                <c:pt idx="1">
                  <c:v>20961.900000000001</c:v>
                </c:pt>
                <c:pt idx="2">
                  <c:v>17755.599999999999</c:v>
                </c:pt>
                <c:pt idx="3">
                  <c:v>7822.5</c:v>
                </c:pt>
                <c:pt idx="4">
                  <c:v>12480.9</c:v>
                </c:pt>
                <c:pt idx="5">
                  <c:v>6385.4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1D-2E68-4A86-AD3A-80B3AC6D517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503420888"/>
        <c:axId val="503415400"/>
      </c:lineChart>
      <c:lineChart>
        <c:grouping val="stacked"/>
        <c:varyColors val="0"/>
        <c:ser>
          <c:idx val="6"/>
          <c:order val="6"/>
          <c:tx>
            <c:strRef>
              <c:f>Лист1!$H$1</c:f>
              <c:strCache>
                <c:ptCount val="1"/>
                <c:pt idx="0">
                  <c:v>Степень освоения средств, %</c:v>
                </c:pt>
              </c:strCache>
            </c:strRef>
          </c:tx>
          <c:spPr>
            <a:ln>
              <a:noFill/>
            </a:ln>
          </c:spPr>
          <c:marker>
            <c:symbol val="diamond"/>
            <c:size val="6"/>
            <c:spPr>
              <a:solidFill>
                <a:srgbClr val="0070C0"/>
              </a:solidFill>
            </c:spPr>
          </c:marker>
          <c:dLbls>
            <c:dLbl>
              <c:idx val="0"/>
              <c:layout>
                <c:manualLayout>
                  <c:x val="-7.4560095436922678E-3"/>
                  <c:y val="-3.927457548804470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E-2E68-4A86-AD3A-80B3AC6D517F}"/>
                </c:ext>
              </c:extLst>
            </c:dLbl>
            <c:dLbl>
              <c:idx val="1"/>
              <c:tx>
                <c:rich>
                  <a:bodyPr/>
                  <a:lstStyle/>
                  <a:p>
                    <a:r>
                      <a:rPr lang="en-US"/>
                      <a:t>97,3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1F-2E68-4A86-AD3A-80B3AC6D517F}"/>
                </c:ext>
              </c:extLst>
            </c:dLbl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Лист1!$A$2:$A$7</c:f>
              <c:strCache>
                <c:ptCount val="6"/>
                <c:pt idx="0">
                  <c:v>Здравоохранение</c:v>
                </c:pt>
                <c:pt idx="1">
                  <c:v>Образование и наука</c:v>
                </c:pt>
                <c:pt idx="2">
                  <c:v>Социальная поддержка</c:v>
                </c:pt>
                <c:pt idx="3">
                  <c:v>Финансы</c:v>
                </c:pt>
                <c:pt idx="4">
                  <c:v>Комфортное жилье и городская среда</c:v>
                </c:pt>
                <c:pt idx="5">
                  <c:v>Развитие транспортной системы</c:v>
                </c:pt>
              </c:strCache>
            </c:strRef>
          </c:cat>
          <c:val>
            <c:numRef>
              <c:f>Лист1!$H$2:$H$7</c:f>
              <c:numCache>
                <c:formatCode>0.0%</c:formatCode>
                <c:ptCount val="6"/>
                <c:pt idx="0">
                  <c:v>1.0332906259668084</c:v>
                </c:pt>
                <c:pt idx="1">
                  <c:v>0.95145161693679559</c:v>
                </c:pt>
                <c:pt idx="2">
                  <c:v>0.96778431496396389</c:v>
                </c:pt>
                <c:pt idx="3">
                  <c:v>0.99875265784530465</c:v>
                </c:pt>
                <c:pt idx="4">
                  <c:v>0.8715523597655771</c:v>
                </c:pt>
                <c:pt idx="5">
                  <c:v>0.88786243558887168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20-2E68-4A86-AD3A-80B3AC6D517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503412656"/>
        <c:axId val="503414224"/>
      </c:lineChart>
      <c:catAx>
        <c:axId val="50342088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crossAx val="503415400"/>
        <c:crosses val="autoZero"/>
        <c:auto val="1"/>
        <c:lblAlgn val="ctr"/>
        <c:lblOffset val="100"/>
        <c:noMultiLvlLbl val="0"/>
      </c:catAx>
      <c:valAx>
        <c:axId val="503415400"/>
        <c:scaling>
          <c:orientation val="minMax"/>
          <c:max val="40000"/>
        </c:scaling>
        <c:delete val="0"/>
        <c:axPos val="l"/>
        <c:title>
          <c:tx>
            <c:rich>
              <a:bodyPr/>
              <a:lstStyle/>
              <a:p>
                <a:pPr>
                  <a:defRPr sz="1000" b="1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r>
                  <a:rPr lang="ru-RU"/>
                  <a:t>Млн.рублей</a:t>
                </a:r>
              </a:p>
            </c:rich>
          </c:tx>
          <c:overlay val="0"/>
        </c:title>
        <c:numFmt formatCode="#\ ##0.0" sourceLinked="1"/>
        <c:majorTickMark val="none"/>
        <c:minorTickMark val="none"/>
        <c:tickLblPos val="none"/>
        <c:crossAx val="503420888"/>
        <c:crosses val="autoZero"/>
        <c:crossBetween val="between"/>
      </c:valAx>
      <c:catAx>
        <c:axId val="503412656"/>
        <c:scaling>
          <c:orientation val="minMax"/>
        </c:scaling>
        <c:delete val="1"/>
        <c:axPos val="b"/>
        <c:numFmt formatCode="General" sourceLinked="1"/>
        <c:majorTickMark val="out"/>
        <c:minorTickMark val="none"/>
        <c:tickLblPos val="nextTo"/>
        <c:crossAx val="503414224"/>
        <c:crosses val="autoZero"/>
        <c:auto val="1"/>
        <c:lblAlgn val="ctr"/>
        <c:lblOffset val="100"/>
        <c:noMultiLvlLbl val="0"/>
      </c:catAx>
      <c:valAx>
        <c:axId val="503414224"/>
        <c:scaling>
          <c:orientation val="minMax"/>
          <c:min val="0.70000000000000062"/>
        </c:scaling>
        <c:delete val="0"/>
        <c:axPos val="r"/>
        <c:numFmt formatCode="0.0%" sourceLinked="1"/>
        <c:majorTickMark val="none"/>
        <c:minorTickMark val="none"/>
        <c:tickLblPos val="none"/>
        <c:crossAx val="503412656"/>
        <c:crosses val="max"/>
        <c:crossBetween val="between"/>
      </c:valAx>
    </c:plotArea>
    <c:legend>
      <c:legendPos val="b"/>
      <c:layout>
        <c:manualLayout>
          <c:xMode val="edge"/>
          <c:yMode val="edge"/>
          <c:x val="6.5398620189464378E-3"/>
          <c:y val="0.91452079994424951"/>
          <c:w val="0.98256028868418621"/>
          <c:h val="7.1039509441850779E-2"/>
        </c:manualLayout>
      </c:layout>
      <c:overlay val="0"/>
    </c:legend>
    <c:plotVisOnly val="1"/>
    <c:dispBlanksAs val="zero"/>
    <c:showDLblsOverMax val="0"/>
  </c:chart>
  <c:spPr>
    <a:ln>
      <a:noFill/>
    </a:ln>
  </c:spPr>
  <c:txPr>
    <a:bodyPr/>
    <a:lstStyle/>
    <a:p>
      <a:pPr>
        <a:defRPr sz="1000">
          <a:latin typeface="+mn-lt"/>
        </a:defRPr>
      </a:pPr>
      <a:endParaRPr lang="ru-RU"/>
    </a:p>
  </c:txPr>
  <c:externalData r:id="rId2">
    <c:autoUpdate val="0"/>
  </c:externalData>
  <c:userShapes r:id="rId3"/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 sz="1200">
                <a:latin typeface="Times New Roman" pitchFamily="18" charset="0"/>
                <a:cs typeface="Times New Roman" pitchFamily="18" charset="0"/>
              </a:defRPr>
            </a:pPr>
            <a:r>
              <a:rPr lang="ru-RU" sz="1200">
                <a:latin typeface="Times New Roman" pitchFamily="18" charset="0"/>
                <a:cs typeface="Times New Roman" pitchFamily="18" charset="0"/>
              </a:rPr>
              <a:t>Исполнение</a:t>
            </a:r>
            <a:r>
              <a:rPr lang="ru-RU" sz="1200" baseline="0">
                <a:latin typeface="Times New Roman" pitchFamily="18" charset="0"/>
                <a:cs typeface="Times New Roman" pitchFamily="18" charset="0"/>
              </a:rPr>
              <a:t> государственных программ по источникам финансирования</a:t>
            </a:r>
            <a:endParaRPr lang="ru-RU" sz="1200"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>
        <c:manualLayout>
          <c:layoutTarget val="inner"/>
          <c:xMode val="edge"/>
          <c:yMode val="edge"/>
          <c:x val="7.3862858132280773E-2"/>
          <c:y val="5.8313979625807914E-2"/>
          <c:w val="0.92613711948326349"/>
          <c:h val="0.62090406900606521"/>
        </c:manualLayout>
      </c:layout>
      <c:barChart>
        <c:barDir val="col"/>
        <c:grouping val="stack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ОБ</c:v>
                </c:pt>
              </c:strCache>
            </c:strRef>
          </c:tx>
          <c:spPr>
            <a:solidFill>
              <a:schemeClr val="accent4">
                <a:lumMod val="60000"/>
                <a:lumOff val="40000"/>
              </a:schemeClr>
            </a:solidFill>
            <a:ln>
              <a:solidFill>
                <a:sysClr val="window" lastClr="FFFFFF">
                  <a:lumMod val="65000"/>
                </a:sysClr>
              </a:solidFill>
            </a:ln>
          </c:spPr>
          <c:invertIfNegative val="0"/>
          <c:dLbls>
            <c:dLbl>
              <c:idx val="0"/>
              <c:tx>
                <c:rich>
                  <a:bodyPr/>
                  <a:lstStyle/>
                  <a:p>
                    <a:r>
                      <a:rPr lang="ru-RU"/>
                      <a:t>ОБ </a:t>
                    </a:r>
                    <a:fld id="{C713F1C9-3CDF-4A7E-97D1-4454B5CA23FC}" type="VALUE">
                      <a:rPr lang="en-US"/>
                      <a:pPr/>
                      <a:t>[ЗНАЧЕНИЕ]</a:t>
                    </a:fld>
                    <a:endParaRPr lang="ru-RU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0-ED8C-42DB-9694-2EF62056825D}"/>
                </c:ext>
              </c:extLst>
            </c:dLbl>
            <c:dLbl>
              <c:idx val="1"/>
              <c:tx>
                <c:rich>
                  <a:bodyPr/>
                  <a:lstStyle/>
                  <a:p>
                    <a:r>
                      <a:rPr lang="ru-RU"/>
                      <a:t>ОБ </a:t>
                    </a:r>
                    <a:fld id="{6E588F75-10C0-40E9-9FE2-75A90107CC1E}" type="VALUE">
                      <a:rPr lang="en-US"/>
                      <a:pPr/>
                      <a:t>[ЗНАЧЕНИЕ]</a:t>
                    </a:fld>
                    <a:endParaRPr lang="ru-RU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1-ED8C-42DB-9694-2EF62056825D}"/>
                </c:ext>
              </c:extLst>
            </c:dLbl>
            <c:dLbl>
              <c:idx val="2"/>
              <c:tx>
                <c:rich>
                  <a:bodyPr/>
                  <a:lstStyle/>
                  <a:p>
                    <a:r>
                      <a:rPr lang="ru-RU"/>
                      <a:t>ОБ </a:t>
                    </a:r>
                    <a:fld id="{61264AFC-F423-4021-8F5C-FD64D9F918E6}" type="VALUE">
                      <a:rPr lang="en-US"/>
                      <a:pPr/>
                      <a:t>[ЗНАЧЕНИЕ]</a:t>
                    </a:fld>
                    <a:endParaRPr lang="ru-RU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2-ED8C-42DB-9694-2EF62056825D}"/>
                </c:ext>
              </c:extLst>
            </c:dLbl>
            <c:dLbl>
              <c:idx val="3"/>
              <c:tx>
                <c:rich>
                  <a:bodyPr/>
                  <a:lstStyle/>
                  <a:p>
                    <a:r>
                      <a:rPr lang="ru-RU"/>
                      <a:t>ОБ </a:t>
                    </a:r>
                    <a:fld id="{31C57124-C448-4640-9BBC-9372CF9B780E}" type="VALUE">
                      <a:rPr lang="en-US"/>
                      <a:pPr/>
                      <a:t>[ЗНАЧЕНИЕ]</a:t>
                    </a:fld>
                    <a:endParaRPr lang="ru-RU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3-ED8C-42DB-9694-2EF62056825D}"/>
                </c:ext>
              </c:extLst>
            </c:dLbl>
            <c:dLbl>
              <c:idx val="4"/>
              <c:tx>
                <c:rich>
                  <a:bodyPr/>
                  <a:lstStyle/>
                  <a:p>
                    <a:r>
                      <a:rPr lang="ru-RU"/>
                      <a:t>ОБ </a:t>
                    </a:r>
                    <a:fld id="{7A53A34C-3E1C-454B-8F91-D9E3AF9597D4}" type="VALUE">
                      <a:rPr lang="en-US"/>
                      <a:pPr/>
                      <a:t>[ЗНАЧЕНИЕ]</a:t>
                    </a:fld>
                    <a:endParaRPr lang="ru-RU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4-ED8C-42DB-9694-2EF62056825D}"/>
                </c:ext>
              </c:extLst>
            </c:dLbl>
            <c:dLbl>
              <c:idx val="5"/>
              <c:tx>
                <c:rich>
                  <a:bodyPr/>
                  <a:lstStyle/>
                  <a:p>
                    <a:r>
                      <a:rPr lang="ru-RU"/>
                      <a:t>ОБ </a:t>
                    </a:r>
                    <a:fld id="{9C362204-6239-4DE8-B1B7-1BBFA07BED25}" type="VALUE">
                      <a:rPr lang="en-US"/>
                      <a:pPr/>
                      <a:t>[ЗНАЧЕНИЕ]</a:t>
                    </a:fld>
                    <a:endParaRPr lang="ru-RU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5-ED8C-42DB-9694-2EF62056825D}"/>
                </c:ext>
              </c:extLst>
            </c:dLbl>
            <c:dLbl>
              <c:idx val="6"/>
              <c:tx>
                <c:rich>
                  <a:bodyPr/>
                  <a:lstStyle/>
                  <a:p>
                    <a:r>
                      <a:rPr lang="ru-RU"/>
                      <a:t>ОБ </a:t>
                    </a:r>
                    <a:fld id="{35206D56-A134-450F-9648-A606BD61490F}" type="VALUE">
                      <a:rPr lang="en-US"/>
                      <a:pPr/>
                      <a:t>[ЗНАЧЕНИЕ]</a:t>
                    </a:fld>
                    <a:endParaRPr lang="ru-RU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6-ED8C-42DB-9694-2EF62056825D}"/>
                </c:ext>
              </c:extLst>
            </c:dLbl>
            <c:dLbl>
              <c:idx val="7"/>
              <c:tx>
                <c:rich>
                  <a:bodyPr/>
                  <a:lstStyle/>
                  <a:p>
                    <a:r>
                      <a:rPr lang="ru-RU"/>
                      <a:t>ОБ </a:t>
                    </a:r>
                    <a:fld id="{776356A0-B830-4A33-93A0-AC25DF3D7959}" type="VALUE">
                      <a:rPr lang="en-US"/>
                      <a:pPr/>
                      <a:t>[ЗНАЧЕНИЕ]</a:t>
                    </a:fld>
                    <a:endParaRPr lang="ru-RU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7-ED8C-42DB-9694-2EF62056825D}"/>
                </c:ext>
              </c:extLst>
            </c:dLbl>
            <c:dLbl>
              <c:idx val="8"/>
              <c:tx>
                <c:rich>
                  <a:bodyPr/>
                  <a:lstStyle/>
                  <a:p>
                    <a:r>
                      <a:rPr lang="ru-RU"/>
                      <a:t>ОБ </a:t>
                    </a:r>
                    <a:fld id="{DE254E7A-D71B-4427-82FD-C85619567E68}" type="VALUE">
                      <a:rPr lang="en-US"/>
                      <a:pPr/>
                      <a:t>[ЗНАЧЕНИЕ]</a:t>
                    </a:fld>
                    <a:endParaRPr lang="ru-RU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8-ED8C-42DB-9694-2EF62056825D}"/>
                </c:ext>
              </c:extLst>
            </c:dLbl>
            <c:dLbl>
              <c:idx val="9"/>
              <c:tx>
                <c:rich>
                  <a:bodyPr/>
                  <a:lstStyle/>
                  <a:p>
                    <a:r>
                      <a:rPr lang="ru-RU"/>
                      <a:t>ОБ </a:t>
                    </a:r>
                    <a:fld id="{326CE847-CE9B-4B98-8964-CCB9A3BFE904}" type="VALUE">
                      <a:rPr lang="en-US"/>
                      <a:pPr/>
                      <a:t>[ЗНАЧЕНИЕ]</a:t>
                    </a:fld>
                    <a:endParaRPr lang="ru-RU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9-ED8C-42DB-9694-2EF62056825D}"/>
                </c:ext>
              </c:extLst>
            </c:dLbl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Лист1!$A$2:$A$11</c:f>
              <c:strCache>
                <c:ptCount val="10"/>
                <c:pt idx="0">
                  <c:v>Физическая культура и спорт</c:v>
                </c:pt>
                <c:pt idx="1">
                  <c:v>Культура</c:v>
                </c:pt>
                <c:pt idx="2">
                  <c:v>Общественная безопасность</c:v>
                </c:pt>
                <c:pt idx="3">
                  <c:v>Занятость и труд</c:v>
                </c:pt>
                <c:pt idx="4">
                  <c:v>Государственное управление и гражданское общество</c:v>
                </c:pt>
                <c:pt idx="5">
                  <c:v>Экономический потенциал</c:v>
                </c:pt>
                <c:pt idx="6">
                  <c:v>Рыбное и сельское хозяйство</c:v>
                </c:pt>
                <c:pt idx="7">
                  <c:v>Природные ресурсы и экология</c:v>
                </c:pt>
                <c:pt idx="8">
                  <c:v>Формирование современной городской среды Мурманской области</c:v>
                </c:pt>
                <c:pt idx="9">
                  <c:v>Информационное общество</c:v>
                </c:pt>
              </c:strCache>
            </c:strRef>
          </c:cat>
          <c:val>
            <c:numRef>
              <c:f>Лист1!$B$2:$B$11</c:f>
              <c:numCache>
                <c:formatCode>#\ ##0.0</c:formatCode>
                <c:ptCount val="10"/>
                <c:pt idx="0">
                  <c:v>1267.9000000000001</c:v>
                </c:pt>
                <c:pt idx="1">
                  <c:v>2195.9</c:v>
                </c:pt>
                <c:pt idx="2">
                  <c:v>2134.3000000000002</c:v>
                </c:pt>
                <c:pt idx="3">
                  <c:v>419.3</c:v>
                </c:pt>
                <c:pt idx="4">
                  <c:v>1971.1</c:v>
                </c:pt>
                <c:pt idx="5">
                  <c:v>712.4</c:v>
                </c:pt>
                <c:pt idx="6">
                  <c:v>791.7</c:v>
                </c:pt>
                <c:pt idx="7">
                  <c:v>613.20000000000005</c:v>
                </c:pt>
                <c:pt idx="8">
                  <c:v>1979.4</c:v>
                </c:pt>
                <c:pt idx="9">
                  <c:v>818.3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A-ED8C-42DB-9694-2EF62056825D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ФБ</c:v>
                </c:pt>
              </c:strCache>
            </c:strRef>
          </c:tx>
          <c:spPr>
            <a:solidFill>
              <a:srgbClr val="92D050"/>
            </a:solidFill>
            <a:ln>
              <a:solidFill>
                <a:sysClr val="window" lastClr="FFFFFF">
                  <a:lumMod val="65000"/>
                </a:sysClr>
              </a:solidFill>
            </a:ln>
          </c:spPr>
          <c:invertIfNegative val="0"/>
          <c:dLbls>
            <c:dLbl>
              <c:idx val="0"/>
              <c:tx>
                <c:rich>
                  <a:bodyPr/>
                  <a:lstStyle/>
                  <a:p>
                    <a:r>
                      <a:rPr lang="ru-RU"/>
                      <a:t>ФБ </a:t>
                    </a:r>
                    <a:fld id="{BC008BEA-AB7F-4566-83FD-ABAC1F8D79DD}" type="VALUE">
                      <a:rPr lang="en-US"/>
                      <a:pPr/>
                      <a:t>[ЗНАЧЕНИЕ]</a:t>
                    </a:fld>
                    <a:endParaRPr lang="ru-RU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B-ED8C-42DB-9694-2EF62056825D}"/>
                </c:ext>
              </c:extLst>
            </c:dLbl>
            <c:dLbl>
              <c:idx val="1"/>
              <c:layout>
                <c:manualLayout>
                  <c:x val="2.7303754266211604E-3"/>
                  <c:y val="2.1304296366433849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ФБ </a:t>
                    </a:r>
                    <a:fld id="{AE599CD5-16BE-4413-AB86-FAB5CE1AE7AA}" type="VALUE">
                      <a:rPr lang="en-US"/>
                      <a:pPr/>
                      <a:t>[ЗНАЧЕНИЕ]</a:t>
                    </a:fld>
                    <a:endParaRPr lang="ru-RU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C-ED8C-42DB-9694-2EF62056825D}"/>
                </c:ext>
              </c:extLst>
            </c:dLbl>
            <c:dLbl>
              <c:idx val="2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D-ED8C-42DB-9694-2EF62056825D}"/>
                </c:ext>
              </c:extLst>
            </c:dLbl>
            <c:dLbl>
              <c:idx val="3"/>
              <c:tx>
                <c:rich>
                  <a:bodyPr/>
                  <a:lstStyle/>
                  <a:p>
                    <a:r>
                      <a:rPr lang="ru-RU"/>
                      <a:t>ФБ </a:t>
                    </a:r>
                    <a:fld id="{DBB90E90-2F0B-4267-8CE1-0F20691FC2E2}" type="VALUE">
                      <a:rPr lang="en-US"/>
                      <a:pPr/>
                      <a:t>[ЗНАЧЕНИЕ]</a:t>
                    </a:fld>
                    <a:endParaRPr lang="ru-RU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E-ED8C-42DB-9694-2EF62056825D}"/>
                </c:ext>
              </c:extLst>
            </c:dLbl>
            <c:dLbl>
              <c:idx val="4"/>
              <c:tx>
                <c:rich>
                  <a:bodyPr/>
                  <a:lstStyle/>
                  <a:p>
                    <a:r>
                      <a:rPr lang="ru-RU"/>
                      <a:t>ФБ </a:t>
                    </a:r>
                    <a:fld id="{0A596FD6-2D65-4804-84A1-CF6E74AF882F}" type="VALUE">
                      <a:rPr lang="en-US"/>
                      <a:pPr/>
                      <a:t>[ЗНАЧЕНИЕ]</a:t>
                    </a:fld>
                    <a:endParaRPr lang="ru-RU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F-ED8C-42DB-9694-2EF62056825D}"/>
                </c:ext>
              </c:extLst>
            </c:dLbl>
            <c:dLbl>
              <c:idx val="5"/>
              <c:tx>
                <c:rich>
                  <a:bodyPr/>
                  <a:lstStyle/>
                  <a:p>
                    <a:r>
                      <a:rPr lang="ru-RU"/>
                      <a:t>ФБ </a:t>
                    </a:r>
                    <a:fld id="{D2FA7C6C-71EB-457C-84EB-3894293DFC75}" type="VALUE">
                      <a:rPr lang="en-US"/>
                      <a:pPr/>
                      <a:t>[ЗНАЧЕНИЕ]</a:t>
                    </a:fld>
                    <a:endParaRPr lang="ru-RU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10-ED8C-42DB-9694-2EF62056825D}"/>
                </c:ext>
              </c:extLst>
            </c:dLbl>
            <c:dLbl>
              <c:idx val="6"/>
              <c:tx>
                <c:rich>
                  <a:bodyPr/>
                  <a:lstStyle/>
                  <a:p>
                    <a:r>
                      <a:rPr lang="ru-RU"/>
                      <a:t>ФБ </a:t>
                    </a:r>
                    <a:fld id="{3B2FEFFD-4314-4EBC-A78D-CA647B1F2697}" type="VALUE">
                      <a:rPr lang="en-US"/>
                      <a:pPr/>
                      <a:t>[ЗНАЧЕНИЕ]</a:t>
                    </a:fld>
                    <a:endParaRPr lang="ru-RU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11-ED8C-42DB-9694-2EF62056825D}"/>
                </c:ext>
              </c:extLst>
            </c:dLbl>
            <c:dLbl>
              <c:idx val="7"/>
              <c:tx>
                <c:rich>
                  <a:bodyPr/>
                  <a:lstStyle/>
                  <a:p>
                    <a:r>
                      <a:rPr lang="ru-RU"/>
                      <a:t>ФБ </a:t>
                    </a:r>
                    <a:fld id="{F6E81870-F669-45F0-A387-516AB1D5EDC5}" type="VALUE">
                      <a:rPr lang="en-US"/>
                      <a:pPr/>
                      <a:t>[ЗНАЧЕНИЕ]</a:t>
                    </a:fld>
                    <a:endParaRPr lang="ru-RU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12-ED8C-42DB-9694-2EF62056825D}"/>
                </c:ext>
              </c:extLst>
            </c:dLbl>
            <c:dLbl>
              <c:idx val="8"/>
              <c:tx>
                <c:rich>
                  <a:bodyPr/>
                  <a:lstStyle/>
                  <a:p>
                    <a:r>
                      <a:rPr lang="ru-RU"/>
                      <a:t>ФБ </a:t>
                    </a:r>
                    <a:fld id="{04B06790-0C38-42D7-8D33-A79E71C93929}" type="VALUE">
                      <a:rPr lang="en-US"/>
                      <a:pPr/>
                      <a:t>[ЗНАЧЕНИЕ]</a:t>
                    </a:fld>
                    <a:endParaRPr lang="ru-RU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13-ED8C-42DB-9694-2EF62056825D}"/>
                </c:ext>
              </c:extLst>
            </c:dLbl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Лист1!$A$2:$A$11</c:f>
              <c:strCache>
                <c:ptCount val="10"/>
                <c:pt idx="0">
                  <c:v>Физическая культура и спорт</c:v>
                </c:pt>
                <c:pt idx="1">
                  <c:v>Культура</c:v>
                </c:pt>
                <c:pt idx="2">
                  <c:v>Общественная безопасность</c:v>
                </c:pt>
                <c:pt idx="3">
                  <c:v>Занятость и труд</c:v>
                </c:pt>
                <c:pt idx="4">
                  <c:v>Государственное управление и гражданское общество</c:v>
                </c:pt>
                <c:pt idx="5">
                  <c:v>Экономический потенциал</c:v>
                </c:pt>
                <c:pt idx="6">
                  <c:v>Рыбное и сельское хозяйство</c:v>
                </c:pt>
                <c:pt idx="7">
                  <c:v>Природные ресурсы и экология</c:v>
                </c:pt>
                <c:pt idx="8">
                  <c:v>Формирование современной городской среды Мурманской области</c:v>
                </c:pt>
                <c:pt idx="9">
                  <c:v>Информационное общество</c:v>
                </c:pt>
              </c:strCache>
            </c:strRef>
          </c:cat>
          <c:val>
            <c:numRef>
              <c:f>Лист1!$C$2:$C$11</c:f>
              <c:numCache>
                <c:formatCode>#\ ##0.0</c:formatCode>
                <c:ptCount val="10"/>
                <c:pt idx="0">
                  <c:v>301.89999999999998</c:v>
                </c:pt>
                <c:pt idx="1">
                  <c:v>359.6</c:v>
                </c:pt>
                <c:pt idx="2">
                  <c:v>0</c:v>
                </c:pt>
                <c:pt idx="3">
                  <c:v>556.20000000000005</c:v>
                </c:pt>
                <c:pt idx="4">
                  <c:v>57</c:v>
                </c:pt>
                <c:pt idx="5">
                  <c:v>448.1</c:v>
                </c:pt>
                <c:pt idx="6">
                  <c:v>240.1</c:v>
                </c:pt>
                <c:pt idx="7">
                  <c:v>1143</c:v>
                </c:pt>
                <c:pt idx="8">
                  <c:v>521.9</c:v>
                </c:pt>
                <c:pt idx="9">
                  <c:v>15.3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14-ED8C-42DB-9694-2EF62056825D}"/>
            </c:ext>
          </c:extLst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МБ</c:v>
                </c:pt>
              </c:strCache>
            </c:strRef>
          </c:tx>
          <c:spPr>
            <a:solidFill>
              <a:srgbClr val="00B0F0"/>
            </a:solidFill>
            <a:ln>
              <a:solidFill>
                <a:sysClr val="window" lastClr="FFFFFF">
                  <a:lumMod val="65000"/>
                </a:sysClr>
              </a:solidFill>
            </a:ln>
          </c:spPr>
          <c:invertIfNegative val="0"/>
          <c:dLbls>
            <c:dLbl>
              <c:idx val="8"/>
              <c:tx>
                <c:rich>
                  <a:bodyPr/>
                  <a:lstStyle/>
                  <a:p>
                    <a:r>
                      <a:rPr lang="ru-RU"/>
                      <a:t>МБ </a:t>
                    </a:r>
                    <a:fld id="{A9E4B0D6-EE84-4960-AAD4-84F96601B0CD}" type="VALUE">
                      <a:rPr lang="en-US"/>
                      <a:pPr/>
                      <a:t>[ЗНАЧЕНИЕ]</a:t>
                    </a:fld>
                    <a:endParaRPr lang="ru-RU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15-ED8C-42DB-9694-2EF62056825D}"/>
                </c:ext>
              </c:extLst>
            </c:dLbl>
            <c:spPr>
              <a:noFill/>
              <a:ln>
                <a:noFill/>
              </a:ln>
              <a:effectLst/>
            </c:spPr>
            <c:showLegendKey val="0"/>
            <c:showVal val="0"/>
            <c:showCatName val="0"/>
            <c:showSerName val="0"/>
            <c:showPercent val="0"/>
            <c:showBubbleSize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Лист1!$A$2:$A$11</c:f>
              <c:strCache>
                <c:ptCount val="10"/>
                <c:pt idx="0">
                  <c:v>Физическая культура и спорт</c:v>
                </c:pt>
                <c:pt idx="1">
                  <c:v>Культура</c:v>
                </c:pt>
                <c:pt idx="2">
                  <c:v>Общественная безопасность</c:v>
                </c:pt>
                <c:pt idx="3">
                  <c:v>Занятость и труд</c:v>
                </c:pt>
                <c:pt idx="4">
                  <c:v>Государственное управление и гражданское общество</c:v>
                </c:pt>
                <c:pt idx="5">
                  <c:v>Экономический потенциал</c:v>
                </c:pt>
                <c:pt idx="6">
                  <c:v>Рыбное и сельское хозяйство</c:v>
                </c:pt>
                <c:pt idx="7">
                  <c:v>Природные ресурсы и экология</c:v>
                </c:pt>
                <c:pt idx="8">
                  <c:v>Формирование современной городской среды Мурманской области</c:v>
                </c:pt>
                <c:pt idx="9">
                  <c:v>Информационное общество</c:v>
                </c:pt>
              </c:strCache>
            </c:strRef>
          </c:cat>
          <c:val>
            <c:numRef>
              <c:f>Лист1!$D$2:$D$11</c:f>
              <c:numCache>
                <c:formatCode>#\ ##0.0</c:formatCode>
                <c:ptCount val="10"/>
                <c:pt idx="0">
                  <c:v>43.4</c:v>
                </c:pt>
                <c:pt idx="1">
                  <c:v>65.7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28.5</c:v>
                </c:pt>
                <c:pt idx="6">
                  <c:v>1.3</c:v>
                </c:pt>
                <c:pt idx="7">
                  <c:v>104.2</c:v>
                </c:pt>
                <c:pt idx="8">
                  <c:v>320.2</c:v>
                </c:pt>
                <c:pt idx="9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16-ED8C-42DB-9694-2EF62056825D}"/>
            </c:ext>
          </c:extLst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ВБС</c:v>
                </c:pt>
              </c:strCache>
            </c:strRef>
          </c:tx>
          <c:spPr>
            <a:solidFill>
              <a:srgbClr val="FFC000"/>
            </a:solidFill>
            <a:ln>
              <a:solidFill>
                <a:schemeClr val="bg1">
                  <a:lumMod val="65000"/>
                </a:schemeClr>
              </a:solidFill>
            </a:ln>
          </c:spPr>
          <c:invertIfNegative val="0"/>
          <c:dLbls>
            <c:dLbl>
              <c:idx val="0"/>
              <c:layout>
                <c:manualLayout>
                  <c:x val="-1.2514076141671576E-17"/>
                  <c:y val="4.5961162817419283E-3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ВБС </a:t>
                    </a:r>
                    <a:fld id="{2BCAAA79-32F4-4989-8977-AEE8ED981972}" type="VALUE">
                      <a:rPr lang="en-US"/>
                      <a:pPr/>
                      <a:t>[ЗНАЧЕНИЕ]</a:t>
                    </a:fld>
                    <a:endParaRPr lang="ru-RU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17-ED8C-42DB-9694-2EF62056825D}"/>
                </c:ext>
              </c:extLst>
            </c:dLbl>
            <c:dLbl>
              <c:idx val="1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8-ED8C-42DB-9694-2EF62056825D}"/>
                </c:ext>
              </c:extLst>
            </c:dLbl>
            <c:dLbl>
              <c:idx val="2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9-ED8C-42DB-9694-2EF62056825D}"/>
                </c:ext>
              </c:extLst>
            </c:dLbl>
            <c:dLbl>
              <c:idx val="3"/>
              <c:layout>
                <c:manualLayout>
                  <c:x val="-2.1843003412969342E-2"/>
                  <c:y val="0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ВБС </a:t>
                    </a:r>
                    <a:fld id="{A79D2DC7-4B43-41E1-BD56-210CC310C581}" type="VALUE">
                      <a:rPr lang="en-US"/>
                      <a:pPr/>
                      <a:t>[ЗНАЧЕНИЕ]</a:t>
                    </a:fld>
                    <a:endParaRPr lang="ru-RU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1A-ED8C-42DB-9694-2EF62056825D}"/>
                </c:ext>
              </c:extLst>
            </c:dLbl>
            <c:dLbl>
              <c:idx val="4"/>
              <c:layout>
                <c:manualLayout>
                  <c:x val="-1.3651877133105814E-2"/>
                  <c:y val="-2.0682523267838652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ВБС </a:t>
                    </a:r>
                    <a:fld id="{227C25F2-F120-49E2-B1E7-C58AA0AF5961}" type="VALUE">
                      <a:rPr lang="en-US"/>
                      <a:pPr/>
                      <a:t>[ЗНАЧЕНИЕ]</a:t>
                    </a:fld>
                    <a:endParaRPr lang="ru-RU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1B-ED8C-42DB-9694-2EF62056825D}"/>
                </c:ext>
              </c:extLst>
            </c:dLbl>
            <c:dLbl>
              <c:idx val="5"/>
              <c:layout>
                <c:manualLayout>
                  <c:x val="0"/>
                  <c:y val="-1.8384465126967814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ВБС </a:t>
                    </a:r>
                    <a:fld id="{E1C84C61-FD21-42D8-9875-151CFE622D5B}" type="VALUE">
                      <a:rPr lang="en-US"/>
                      <a:pPr/>
                      <a:t>[ЗНАЧЕНИЕ]</a:t>
                    </a:fld>
                    <a:endParaRPr lang="ru-RU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1C-ED8C-42DB-9694-2EF62056825D}"/>
                </c:ext>
              </c:extLst>
            </c:dLbl>
            <c:dLbl>
              <c:idx val="6"/>
              <c:tx>
                <c:rich>
                  <a:bodyPr/>
                  <a:lstStyle/>
                  <a:p>
                    <a:r>
                      <a:rPr lang="ru-RU"/>
                      <a:t>ВБС </a:t>
                    </a:r>
                    <a:fld id="{FAB38353-4D21-4D95-BC5D-F5DD247A1560}" type="VALUE">
                      <a:rPr lang="en-US"/>
                      <a:pPr/>
                      <a:t>[ЗНАЧЕНИЕ]</a:t>
                    </a:fld>
                    <a:endParaRPr lang="ru-RU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1D-ED8C-42DB-9694-2EF62056825D}"/>
                </c:ext>
              </c:extLst>
            </c:dLbl>
            <c:dLbl>
              <c:idx val="7"/>
              <c:layout>
                <c:manualLayout>
                  <c:x val="0"/>
                  <c:y val="4.5961162817419283E-3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ВБС </a:t>
                    </a:r>
                    <a:fld id="{95471847-7D33-4CC4-A723-C08D06E395C9}" type="VALUE">
                      <a:rPr lang="en-US"/>
                      <a:pPr/>
                      <a:t>[ЗНАЧЕНИЕ]</a:t>
                    </a:fld>
                    <a:endParaRPr lang="ru-RU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1E-ED8C-42DB-9694-2EF62056825D}"/>
                </c:ext>
              </c:extLst>
            </c:dLbl>
            <c:dLbl>
              <c:idx val="8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F-ED8C-42DB-9694-2EF62056825D}"/>
                </c:ext>
              </c:extLst>
            </c:dLbl>
            <c:dLbl>
              <c:idx val="9"/>
              <c:layout>
                <c:manualLayout>
                  <c:x val="-3.1399317406143511E-2"/>
                  <c:y val="1.1490290704354819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ВБС </a:t>
                    </a:r>
                    <a:fld id="{7C5A8811-6D07-46BE-A5BB-42E706BFAA99}" type="VALUE">
                      <a:rPr lang="en-US"/>
                      <a:pPr/>
                      <a:t>[ЗНАЧЕНИЕ]</a:t>
                    </a:fld>
                    <a:endParaRPr lang="ru-RU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20-ED8C-42DB-9694-2EF62056825D}"/>
                </c:ext>
              </c:extLst>
            </c:dLbl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Лист1!$A$2:$A$11</c:f>
              <c:strCache>
                <c:ptCount val="10"/>
                <c:pt idx="0">
                  <c:v>Физическая культура и спорт</c:v>
                </c:pt>
                <c:pt idx="1">
                  <c:v>Культура</c:v>
                </c:pt>
                <c:pt idx="2">
                  <c:v>Общественная безопасность</c:v>
                </c:pt>
                <c:pt idx="3">
                  <c:v>Занятость и труд</c:v>
                </c:pt>
                <c:pt idx="4">
                  <c:v>Государственное управление и гражданское общество</c:v>
                </c:pt>
                <c:pt idx="5">
                  <c:v>Экономический потенциал</c:v>
                </c:pt>
                <c:pt idx="6">
                  <c:v>Рыбное и сельское хозяйство</c:v>
                </c:pt>
                <c:pt idx="7">
                  <c:v>Природные ресурсы и экология</c:v>
                </c:pt>
                <c:pt idx="8">
                  <c:v>Формирование современной городской среды Мурманской области</c:v>
                </c:pt>
                <c:pt idx="9">
                  <c:v>Информационное общество</c:v>
                </c:pt>
              </c:strCache>
            </c:strRef>
          </c:cat>
          <c:val>
            <c:numRef>
              <c:f>Лист1!$E$2:$E$11</c:f>
              <c:numCache>
                <c:formatCode>#\ ##0.0</c:formatCode>
                <c:ptCount val="10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18.5</c:v>
                </c:pt>
                <c:pt idx="4">
                  <c:v>0</c:v>
                </c:pt>
                <c:pt idx="5">
                  <c:v>0.1</c:v>
                </c:pt>
                <c:pt idx="6">
                  <c:v>74.3</c:v>
                </c:pt>
                <c:pt idx="7">
                  <c:v>765.6</c:v>
                </c:pt>
                <c:pt idx="8">
                  <c:v>0</c:v>
                </c:pt>
                <c:pt idx="9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21-ED8C-42DB-9694-2EF62056825D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55"/>
        <c:overlap val="100"/>
        <c:axId val="503421280"/>
        <c:axId val="503413048"/>
      </c:barChart>
      <c:lineChart>
        <c:grouping val="standard"/>
        <c:varyColors val="0"/>
        <c:ser>
          <c:idx val="4"/>
          <c:order val="4"/>
          <c:tx>
            <c:strRef>
              <c:f>Лист1!$F$1</c:f>
              <c:strCache>
                <c:ptCount val="1"/>
                <c:pt idx="0">
                  <c:v>План</c:v>
                </c:pt>
              </c:strCache>
            </c:strRef>
          </c:tx>
          <c:marker>
            <c:symbol val="none"/>
          </c:marker>
          <c:dLbls>
            <c:delete val="1"/>
          </c:dLbls>
          <c:cat>
            <c:strRef>
              <c:f>Лист1!$A$2:$A$11</c:f>
              <c:strCache>
                <c:ptCount val="10"/>
                <c:pt idx="0">
                  <c:v>Физическая культура и спорт</c:v>
                </c:pt>
                <c:pt idx="1">
                  <c:v>Культура</c:v>
                </c:pt>
                <c:pt idx="2">
                  <c:v>Общественная безопасность</c:v>
                </c:pt>
                <c:pt idx="3">
                  <c:v>Занятость и труд</c:v>
                </c:pt>
                <c:pt idx="4">
                  <c:v>Государственное управление и гражданское общество</c:v>
                </c:pt>
                <c:pt idx="5">
                  <c:v>Экономический потенциал</c:v>
                </c:pt>
                <c:pt idx="6">
                  <c:v>Рыбное и сельское хозяйство</c:v>
                </c:pt>
                <c:pt idx="7">
                  <c:v>Природные ресурсы и экология</c:v>
                </c:pt>
                <c:pt idx="8">
                  <c:v>Формирование современной городской среды Мурманской области</c:v>
                </c:pt>
                <c:pt idx="9">
                  <c:v>Информационное общество</c:v>
                </c:pt>
              </c:strCache>
            </c:strRef>
          </c:cat>
          <c:val>
            <c:numRef>
              <c:f>Лист1!$F$2:$F$11</c:f>
              <c:numCache>
                <c:formatCode>#\ ##0.0</c:formatCode>
                <c:ptCount val="10"/>
                <c:pt idx="0">
                  <c:v>1613.2</c:v>
                </c:pt>
                <c:pt idx="1">
                  <c:v>2621.1</c:v>
                </c:pt>
                <c:pt idx="2">
                  <c:v>2134.3000000000002</c:v>
                </c:pt>
                <c:pt idx="3">
                  <c:v>994</c:v>
                </c:pt>
                <c:pt idx="4">
                  <c:v>2028.1</c:v>
                </c:pt>
                <c:pt idx="5">
                  <c:v>1189.2</c:v>
                </c:pt>
                <c:pt idx="6">
                  <c:v>1107.5</c:v>
                </c:pt>
                <c:pt idx="7">
                  <c:v>2626.1</c:v>
                </c:pt>
                <c:pt idx="8">
                  <c:v>2821.5</c:v>
                </c:pt>
                <c:pt idx="9">
                  <c:v>833.7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22-ED8C-42DB-9694-2EF62056825D}"/>
            </c:ext>
          </c:extLst>
        </c:ser>
        <c:ser>
          <c:idx val="5"/>
          <c:order val="5"/>
          <c:tx>
            <c:strRef>
              <c:f>Лист1!$G$1</c:f>
              <c:strCache>
                <c:ptCount val="1"/>
                <c:pt idx="0">
                  <c:v>Всего расходов</c:v>
                </c:pt>
              </c:strCache>
            </c:strRef>
          </c:tx>
          <c:spPr>
            <a:ln>
              <a:solidFill>
                <a:srgbClr val="FF0000"/>
              </a:solidFill>
            </a:ln>
          </c:spPr>
          <c:marker>
            <c:spPr>
              <a:solidFill>
                <a:srgbClr val="FF0000"/>
              </a:solidFill>
            </c:spPr>
          </c:marker>
          <c:dLbls>
            <c:dLbl>
              <c:idx val="0"/>
              <c:layout>
                <c:manualLayout>
                  <c:x val="1.0940268717120043E-2"/>
                  <c:y val="-1.840277664571747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3-ED8C-42DB-9694-2EF62056825D}"/>
                </c:ext>
              </c:extLst>
            </c:dLbl>
            <c:dLbl>
              <c:idx val="1"/>
              <c:layout>
                <c:manualLayout>
                  <c:x val="-9.5563139931740607E-3"/>
                  <c:y val="-2.5340524264870198E-2"/>
                </c:manualLayout>
              </c:layout>
              <c:spPr>
                <a:noFill/>
              </c:spPr>
              <c:txPr>
                <a:bodyPr/>
                <a:lstStyle/>
                <a:p>
                  <a:pPr>
                    <a:defRPr b="1">
                      <a:solidFill>
                        <a:srgbClr val="FF0000"/>
                      </a:solidFill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4-ED8C-42DB-9694-2EF62056825D}"/>
                </c:ext>
              </c:extLst>
            </c:dLbl>
            <c:dLbl>
              <c:idx val="2"/>
              <c:layout>
                <c:manualLayout>
                  <c:x val="-8.2075730294805301E-3"/>
                  <c:y val="-1.614829170138634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5-ED8C-42DB-9694-2EF62056825D}"/>
                </c:ext>
              </c:extLst>
            </c:dLbl>
            <c:dLbl>
              <c:idx val="3"/>
              <c:layout>
                <c:manualLayout>
                  <c:x val="-8.2099379215822797E-3"/>
                  <c:y val="-2.993881194013113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6-ED8C-42DB-9694-2EF62056825D}"/>
                </c:ext>
              </c:extLst>
            </c:dLbl>
            <c:dLbl>
              <c:idx val="4"/>
              <c:layout>
                <c:manualLayout>
                  <c:x val="1.3651877133105814E-2"/>
                  <c:y val="-1.149716678383144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7-ED8C-42DB-9694-2EF62056825D}"/>
                </c:ext>
              </c:extLst>
            </c:dLbl>
            <c:dLbl>
              <c:idx val="5"/>
              <c:layout>
                <c:manualLayout>
                  <c:x val="0"/>
                  <c:y val="-9.201388322858604E-3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8-ED8C-42DB-9694-2EF62056825D}"/>
                </c:ext>
              </c:extLst>
            </c:dLbl>
            <c:dLbl>
              <c:idx val="6"/>
              <c:layout>
                <c:manualLayout>
                  <c:x val="-8.1911262798634848E-3"/>
                  <c:y val="-3.908074055375966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9-ED8C-42DB-9694-2EF62056825D}"/>
                </c:ext>
              </c:extLst>
            </c:dLbl>
            <c:dLbl>
              <c:idx val="7"/>
              <c:layout>
                <c:manualLayout>
                  <c:x val="2.7303754266211604E-3"/>
                  <c:y val="-2.298980983116511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A-ED8C-42DB-9694-2EF62056825D}"/>
                </c:ext>
              </c:extLst>
            </c:dLbl>
            <c:dLbl>
              <c:idx val="8"/>
              <c:layout>
                <c:manualLayout>
                  <c:x val="-5.4654806374460126E-3"/>
                  <c:y val="-2.993881194013104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B-ED8C-42DB-9694-2EF62056825D}"/>
                </c:ext>
              </c:extLst>
            </c:dLbl>
            <c:dLbl>
              <c:idx val="9"/>
              <c:layout>
                <c:manualLayout>
                  <c:x val="6.8376679481999833E-3"/>
                  <c:y val="-2.760416496857585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C-ED8C-42DB-9694-2EF62056825D}"/>
                </c:ext>
              </c:extLst>
            </c:dLbl>
            <c:dLbl>
              <c:idx val="10"/>
              <c:layout>
                <c:manualLayout>
                  <c:x val="0"/>
                  <c:y val="-9.2013883228584999E-3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D-ED8C-42DB-9694-2EF62056825D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>
                    <a:solidFill>
                      <a:srgbClr val="FF0000"/>
                    </a:solidFill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Лист1!$A$2:$A$11</c:f>
              <c:strCache>
                <c:ptCount val="10"/>
                <c:pt idx="0">
                  <c:v>Физическая культура и спорт</c:v>
                </c:pt>
                <c:pt idx="1">
                  <c:v>Культура</c:v>
                </c:pt>
                <c:pt idx="2">
                  <c:v>Общественная безопасность</c:v>
                </c:pt>
                <c:pt idx="3">
                  <c:v>Занятость и труд</c:v>
                </c:pt>
                <c:pt idx="4">
                  <c:v>Государственное управление и гражданское общество</c:v>
                </c:pt>
                <c:pt idx="5">
                  <c:v>Экономический потенциал</c:v>
                </c:pt>
                <c:pt idx="6">
                  <c:v>Рыбное и сельское хозяйство</c:v>
                </c:pt>
                <c:pt idx="7">
                  <c:v>Природные ресурсы и экология</c:v>
                </c:pt>
                <c:pt idx="8">
                  <c:v>Формирование современной городской среды Мурманской области</c:v>
                </c:pt>
                <c:pt idx="9">
                  <c:v>Информационное общество</c:v>
                </c:pt>
              </c:strCache>
            </c:strRef>
          </c:cat>
          <c:val>
            <c:numRef>
              <c:f>Лист1!$G$2:$G$11</c:f>
              <c:numCache>
                <c:formatCode>#\ ##0.0</c:formatCode>
                <c:ptCount val="10"/>
                <c:pt idx="0">
                  <c:v>1553.6</c:v>
                </c:pt>
                <c:pt idx="1">
                  <c:v>2475.6999999999998</c:v>
                </c:pt>
                <c:pt idx="2">
                  <c:v>1813.3</c:v>
                </c:pt>
                <c:pt idx="3">
                  <c:v>1044.2</c:v>
                </c:pt>
                <c:pt idx="4">
                  <c:v>1811.7</c:v>
                </c:pt>
                <c:pt idx="5">
                  <c:v>1006.5</c:v>
                </c:pt>
                <c:pt idx="6">
                  <c:v>1004.6</c:v>
                </c:pt>
                <c:pt idx="7">
                  <c:v>1894.6</c:v>
                </c:pt>
                <c:pt idx="8">
                  <c:v>2349.6</c:v>
                </c:pt>
                <c:pt idx="9">
                  <c:v>728.6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2E-ED8C-42DB-9694-2EF62056825D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503421280"/>
        <c:axId val="503413048"/>
      </c:lineChart>
      <c:scatterChart>
        <c:scatterStyle val="lineMarker"/>
        <c:varyColors val="0"/>
        <c:ser>
          <c:idx val="6"/>
          <c:order val="6"/>
          <c:tx>
            <c:strRef>
              <c:f>Лист1!$H$1</c:f>
              <c:strCache>
                <c:ptCount val="1"/>
                <c:pt idx="0">
                  <c:v>Степень освоения средств, %</c:v>
                </c:pt>
              </c:strCache>
            </c:strRef>
          </c:tx>
          <c:spPr>
            <a:ln w="28559">
              <a:noFill/>
            </a:ln>
          </c:spPr>
          <c:marker>
            <c:symbol val="diamond"/>
            <c:size val="6"/>
            <c:spPr>
              <a:solidFill>
                <a:srgbClr val="0070C0"/>
              </a:solidFill>
            </c:spPr>
          </c:marker>
          <c:dLbls>
            <c:dLbl>
              <c:idx val="3"/>
              <c:tx>
                <c:rich>
                  <a:bodyPr/>
                  <a:lstStyle/>
                  <a:p>
                    <a:fld id="{7290D451-F345-469F-A882-7DD34B08EDC5}" type="YVALUE">
                      <a:rPr lang="en-US"/>
                      <a:pPr/>
                      <a:t>[ЗНАЧЕНИЕ Y]</a:t>
                    </a:fld>
                    <a:r>
                      <a:rPr lang="en-US"/>
                      <a:t>*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2F-ED8C-42DB-9694-2EF62056825D}"/>
                </c:ext>
              </c:extLst>
            </c:dLbl>
            <c:dLbl>
              <c:idx val="7"/>
              <c:layout>
                <c:manualLayout>
                  <c:x val="-2.7303754266211604E-3"/>
                  <c:y val="6.8941744226128114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30-ED8C-42DB-9694-2EF62056825D}"/>
                </c:ext>
              </c:extLst>
            </c:dLbl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xVal>
            <c:strRef>
              <c:f>Лист1!$A$2:$A$11</c:f>
              <c:strCache>
                <c:ptCount val="10"/>
                <c:pt idx="0">
                  <c:v>Физическая культура и спорт</c:v>
                </c:pt>
                <c:pt idx="1">
                  <c:v>Культура</c:v>
                </c:pt>
                <c:pt idx="2">
                  <c:v>Общественная безопасность</c:v>
                </c:pt>
                <c:pt idx="3">
                  <c:v>Занятость и труд</c:v>
                </c:pt>
                <c:pt idx="4">
                  <c:v>Государственное управление и гражданское общество</c:v>
                </c:pt>
                <c:pt idx="5">
                  <c:v>Экономический потенциал</c:v>
                </c:pt>
                <c:pt idx="6">
                  <c:v>Рыбное и сельское хозяйство</c:v>
                </c:pt>
                <c:pt idx="7">
                  <c:v>Природные ресурсы и экология</c:v>
                </c:pt>
                <c:pt idx="8">
                  <c:v>Формирование современной городской среды Мурманской области</c:v>
                </c:pt>
                <c:pt idx="9">
                  <c:v>Информационное общество</c:v>
                </c:pt>
              </c:strCache>
            </c:strRef>
          </c:xVal>
          <c:yVal>
            <c:numRef>
              <c:f>Лист1!$H$2:$H$11</c:f>
              <c:numCache>
                <c:formatCode>0.0%</c:formatCode>
                <c:ptCount val="10"/>
                <c:pt idx="0">
                  <c:v>0.9630540337018878</c:v>
                </c:pt>
                <c:pt idx="1">
                  <c:v>0.94452122572275354</c:v>
                </c:pt>
                <c:pt idx="2">
                  <c:v>0.8496402204875938</c:v>
                </c:pt>
                <c:pt idx="3">
                  <c:v>1.050498395620121</c:v>
                </c:pt>
                <c:pt idx="4">
                  <c:v>0.89330916760810952</c:v>
                </c:pt>
                <c:pt idx="5">
                  <c:v>0.84639412554395099</c:v>
                </c:pt>
                <c:pt idx="6">
                  <c:v>0.90710252967592198</c:v>
                </c:pt>
                <c:pt idx="7">
                  <c:v>0.72144895833856937</c:v>
                </c:pt>
                <c:pt idx="8">
                  <c:v>0.83273515595066816</c:v>
                </c:pt>
                <c:pt idx="9">
                  <c:v>0.87392557825036232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31-ED8C-42DB-9694-2EF62056825D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axId val="503413440"/>
        <c:axId val="503423632"/>
      </c:scatterChart>
      <c:catAx>
        <c:axId val="50342128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txPr>
          <a:bodyPr/>
          <a:lstStyle/>
          <a:p>
            <a:pPr>
              <a:defRPr b="1" baseline="30000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503413048"/>
        <c:crosses val="autoZero"/>
        <c:auto val="1"/>
        <c:lblAlgn val="ctr"/>
        <c:lblOffset val="100"/>
        <c:noMultiLvlLbl val="0"/>
      </c:catAx>
      <c:valAx>
        <c:axId val="503413048"/>
        <c:scaling>
          <c:orientation val="minMax"/>
          <c:max val="3000"/>
          <c:min val="0"/>
        </c:scaling>
        <c:delete val="0"/>
        <c:axPos val="l"/>
        <c:title>
          <c:tx>
            <c:rich>
              <a:bodyPr/>
              <a:lstStyle/>
              <a:p>
                <a:pPr>
                  <a:defRPr sz="999" b="1" i="0" u="none" strike="noStrike" baseline="0">
                    <a:solidFill>
                      <a:srgbClr val="000000"/>
                    </a:solidFill>
                    <a:latin typeface="Times New Roman"/>
                    <a:ea typeface="Times New Roman"/>
                    <a:cs typeface="Times New Roman"/>
                  </a:defRPr>
                </a:pPr>
                <a:r>
                  <a:rPr lang="ru-RU"/>
                  <a:t>Млн.рублей</a:t>
                </a:r>
              </a:p>
            </c:rich>
          </c:tx>
          <c:layout>
            <c:manualLayout>
              <c:xMode val="edge"/>
              <c:yMode val="edge"/>
              <c:x val="4.8730429174168921E-2"/>
              <c:y val="0.23783944985335828"/>
            </c:manualLayout>
          </c:layout>
          <c:overlay val="0"/>
        </c:title>
        <c:numFmt formatCode="#\ ##0.0" sourceLinked="1"/>
        <c:majorTickMark val="none"/>
        <c:minorTickMark val="none"/>
        <c:tickLblPos val="none"/>
        <c:crossAx val="503421280"/>
        <c:crosses val="autoZero"/>
        <c:crossBetween val="between"/>
        <c:majorUnit val="400"/>
      </c:valAx>
      <c:valAx>
        <c:axId val="503413440"/>
        <c:scaling>
          <c:orientation val="minMax"/>
        </c:scaling>
        <c:delete val="1"/>
        <c:axPos val="b"/>
        <c:majorTickMark val="out"/>
        <c:minorTickMark val="none"/>
        <c:tickLblPos val="nextTo"/>
        <c:crossAx val="503423632"/>
        <c:crosses val="autoZero"/>
        <c:crossBetween val="midCat"/>
      </c:valAx>
      <c:valAx>
        <c:axId val="503423632"/>
        <c:scaling>
          <c:orientation val="minMax"/>
        </c:scaling>
        <c:delete val="0"/>
        <c:axPos val="r"/>
        <c:numFmt formatCode="0.0%" sourceLinked="1"/>
        <c:majorTickMark val="none"/>
        <c:minorTickMark val="none"/>
        <c:tickLblPos val="none"/>
        <c:txPr>
          <a:bodyPr/>
          <a:lstStyle/>
          <a:p>
            <a:pPr>
              <a:defRPr>
                <a:solidFill>
                  <a:sysClr val="windowText" lastClr="000000"/>
                </a:solidFill>
              </a:defRPr>
            </a:pPr>
            <a:endParaRPr lang="ru-RU"/>
          </a:p>
        </c:txPr>
        <c:crossAx val="503413440"/>
        <c:crosses val="max"/>
        <c:crossBetween val="midCat"/>
      </c:valAx>
    </c:plotArea>
    <c:legend>
      <c:legendPos val="b"/>
      <c:layout>
        <c:manualLayout>
          <c:xMode val="edge"/>
          <c:yMode val="edge"/>
          <c:x val="1.7766173010757245E-2"/>
          <c:y val="0.84036469125569835"/>
          <c:w val="0.84857857016577665"/>
          <c:h val="3.3979094718423412E-2"/>
        </c:manualLayout>
      </c:layout>
      <c:overlay val="0"/>
      <c:txPr>
        <a:bodyPr/>
        <a:lstStyle/>
        <a:p>
          <a:pPr>
            <a:defRPr sz="800">
              <a:latin typeface="Times New Roman" pitchFamily="18" charset="0"/>
              <a:cs typeface="Times New Roman" pitchFamily="18" charset="0"/>
            </a:defRPr>
          </a:pPr>
          <a:endParaRPr lang="ru-RU"/>
        </a:p>
      </c:txPr>
    </c:legend>
    <c:plotVisOnly val="1"/>
    <c:dispBlanksAs val="zero"/>
    <c:showDLblsOverMax val="0"/>
  </c:chart>
  <c:spPr>
    <a:ln>
      <a:noFill/>
    </a:ln>
  </c:spPr>
  <c:externalData r:id="rId2">
    <c:autoUpdate val="0"/>
  </c:externalData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0.37308</cdr:x>
      <cdr:y>0.61384</cdr:y>
    </cdr:from>
    <cdr:to>
      <cdr:x>0.4552</cdr:x>
      <cdr:y>0.66265</cdr:y>
    </cdr:to>
    <cdr:sp macro="" textlink="">
      <cdr:nvSpPr>
        <cdr:cNvPr id="3" name="Надпись 2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3173095" y="3362325"/>
          <a:ext cx="698500" cy="267335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</cdr:spPr>
      <cdr:txBody>
        <a:bodyPr xmlns:a="http://schemas.openxmlformats.org/drawingml/2006/main"/>
        <a:lstStyle xmlns:a="http://schemas.openxmlformats.org/drawingml/2006/main"/>
        <a:p xmlns:a="http://schemas.openxmlformats.org/drawingml/2006/main">
          <a:endParaRPr lang="ru-RU"/>
        </a:p>
      </cdr:txBody>
    </cdr:sp>
  </cdr:relSizeAnchor>
  <cdr:relSizeAnchor xmlns:cdr="http://schemas.openxmlformats.org/drawingml/2006/chartDrawing">
    <cdr:from>
      <cdr:x>0.15853</cdr:x>
      <cdr:y>0.35609</cdr:y>
    </cdr:from>
    <cdr:to>
      <cdr:x>0.25273</cdr:x>
      <cdr:y>0.39375</cdr:y>
    </cdr:to>
    <cdr:sp macro="" textlink="">
      <cdr:nvSpPr>
        <cdr:cNvPr id="6" name="Прямоугольник 5"/>
        <cdr:cNvSpPr/>
      </cdr:nvSpPr>
      <cdr:spPr>
        <a:xfrm xmlns:a="http://schemas.openxmlformats.org/drawingml/2006/main">
          <a:off x="1351229" y="1783400"/>
          <a:ext cx="802924" cy="188610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>
          <a:noFill/>
        </a:ln>
      </cdr:spPr>
      <cdr:style>
        <a:lnRef xmlns:a="http://schemas.openxmlformats.org/drawingml/2006/main" idx="2">
          <a:schemeClr val="accent1">
            <a:shade val="50000"/>
          </a:schemeClr>
        </a:lnRef>
        <a:fillRef xmlns:a="http://schemas.openxmlformats.org/drawingml/2006/main" idx="1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lt1"/>
        </a:fontRef>
      </cdr:style>
      <cdr:txBody>
        <a:bodyPr xmlns:a="http://schemas.openxmlformats.org/drawingml/2006/main"/>
        <a:lstStyle xmlns:a="http://schemas.openxmlformats.org/drawingml/2006/main"/>
        <a:p xmlns:a="http://schemas.openxmlformats.org/drawingml/2006/main">
          <a:r>
            <a:rPr lang="ru-RU" sz="1000">
              <a:solidFill>
                <a:sysClr val="windowText" lastClr="000000"/>
              </a:solidFill>
            </a:rPr>
            <a:t>МБ  199,2</a:t>
          </a:r>
        </a:p>
      </cdr:txBody>
    </cdr:sp>
  </cdr:relSizeAnchor>
  <cdr:relSizeAnchor xmlns:cdr="http://schemas.openxmlformats.org/drawingml/2006/chartDrawing">
    <cdr:from>
      <cdr:x>0.66601</cdr:x>
      <cdr:y>0.4974</cdr:y>
    </cdr:from>
    <cdr:to>
      <cdr:x>0.7602</cdr:x>
      <cdr:y>0.53506</cdr:y>
    </cdr:to>
    <cdr:sp macro="" textlink="">
      <cdr:nvSpPr>
        <cdr:cNvPr id="7" name="Прямоугольник 6"/>
        <cdr:cNvSpPr/>
      </cdr:nvSpPr>
      <cdr:spPr>
        <a:xfrm xmlns:a="http://schemas.openxmlformats.org/drawingml/2006/main">
          <a:off x="5676782" y="2491086"/>
          <a:ext cx="802838" cy="188611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25400" cap="flat" cmpd="sng" algn="ctr">
          <a:noFill/>
          <a:prstDash val="solid"/>
        </a:ln>
        <a:effectLst xmlns:a="http://schemas.openxmlformats.org/drawingml/2006/main"/>
      </cdr:spPr>
      <cdr:style>
        <a:lnRef xmlns:a="http://schemas.openxmlformats.org/drawingml/2006/main" idx="2">
          <a:schemeClr val="accent1">
            <a:shade val="50000"/>
          </a:schemeClr>
        </a:lnRef>
        <a:fillRef xmlns:a="http://schemas.openxmlformats.org/drawingml/2006/main" idx="1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lt1"/>
        </a:fontRef>
      </cdr:style>
      <cdr:txBody>
        <a:bodyPr xmlns:a="http://schemas.openxmlformats.org/drawingml/2006/main"/>
        <a:lstStyle xmlns:a="http://schemas.openxmlformats.org/drawingml/2006/main">
          <a:lvl1pPr marL="0" indent="0">
            <a:defRPr sz="1100">
              <a:solidFill>
                <a:sysClr val="window" lastClr="FFFFFF"/>
              </a:solidFill>
              <a:latin typeface="Calibri"/>
            </a:defRPr>
          </a:lvl1pPr>
          <a:lvl2pPr marL="457200" indent="0">
            <a:defRPr sz="1100">
              <a:solidFill>
                <a:sysClr val="window" lastClr="FFFFFF"/>
              </a:solidFill>
              <a:latin typeface="Calibri"/>
            </a:defRPr>
          </a:lvl2pPr>
          <a:lvl3pPr marL="914400" indent="0">
            <a:defRPr sz="1100">
              <a:solidFill>
                <a:sysClr val="window" lastClr="FFFFFF"/>
              </a:solidFill>
              <a:latin typeface="Calibri"/>
            </a:defRPr>
          </a:lvl3pPr>
          <a:lvl4pPr marL="1371600" indent="0">
            <a:defRPr sz="1100">
              <a:solidFill>
                <a:sysClr val="window" lastClr="FFFFFF"/>
              </a:solidFill>
              <a:latin typeface="Calibri"/>
            </a:defRPr>
          </a:lvl4pPr>
          <a:lvl5pPr marL="1828800" indent="0">
            <a:defRPr sz="1100">
              <a:solidFill>
                <a:sysClr val="window" lastClr="FFFFFF"/>
              </a:solidFill>
              <a:latin typeface="Calibri"/>
            </a:defRPr>
          </a:lvl5pPr>
          <a:lvl6pPr marL="2286000" indent="0">
            <a:defRPr sz="1100">
              <a:solidFill>
                <a:sysClr val="window" lastClr="FFFFFF"/>
              </a:solidFill>
              <a:latin typeface="Calibri"/>
            </a:defRPr>
          </a:lvl6pPr>
          <a:lvl7pPr marL="2743200" indent="0">
            <a:defRPr sz="1100">
              <a:solidFill>
                <a:sysClr val="window" lastClr="FFFFFF"/>
              </a:solidFill>
              <a:latin typeface="Calibri"/>
            </a:defRPr>
          </a:lvl7pPr>
          <a:lvl8pPr marL="3200400" indent="0">
            <a:defRPr sz="1100">
              <a:solidFill>
                <a:sysClr val="window" lastClr="FFFFFF"/>
              </a:solidFill>
              <a:latin typeface="Calibri"/>
            </a:defRPr>
          </a:lvl8pPr>
          <a:lvl9pPr marL="3657600" indent="0">
            <a:defRPr sz="1100">
              <a:solidFill>
                <a:sysClr val="window" lastClr="FFFFFF"/>
              </a:solidFill>
              <a:latin typeface="Calibri"/>
            </a:defRPr>
          </a:lvl9pPr>
        </a:lstStyle>
        <a:p xmlns:a="http://schemas.openxmlformats.org/drawingml/2006/main">
          <a:r>
            <a:rPr lang="ru-RU" sz="1000">
              <a:solidFill>
                <a:sysClr val="windowText" lastClr="000000"/>
              </a:solidFill>
            </a:rPr>
            <a:t>МБ  328,6</a:t>
          </a:r>
        </a:p>
      </cdr:txBody>
    </cdr: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4472C4"/>
    </a:accent1>
    <a:accent2>
      <a:srgbClr val="ED7D31"/>
    </a:accent2>
    <a:accent3>
      <a:srgbClr val="A5A5A5"/>
    </a:accent3>
    <a:accent4>
      <a:srgbClr val="FFC000"/>
    </a:accent4>
    <a:accent5>
      <a:srgbClr val="5B9BD5"/>
    </a:accent5>
    <a:accent6>
      <a:srgbClr val="70AD47"/>
    </a:accent6>
    <a:hlink>
      <a:srgbClr val="0563C1"/>
    </a:hlink>
    <a:folHlink>
      <a:srgbClr val="954F72"/>
    </a:folHlink>
  </a:clrScheme>
  <a:fontScheme name="Стандартная">
    <a:majorFont>
      <a:latin typeface="Calibri Light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ajorFont>
    <a:minorFont>
      <a:latin typeface="Calibri"/>
      <a:ea typeface=""/>
      <a:cs typeface=""/>
      <a:font script="Jpan" typeface="游明朝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3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12</Pages>
  <Words>3137</Words>
  <Characters>17883</Characters>
  <Application>Microsoft Office Word</Application>
  <DocSecurity>0</DocSecurity>
  <Lines>149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Максимов А.П.</dc:creator>
  <cp:keywords/>
  <dc:description/>
  <cp:lastModifiedBy>Максимов А.П.</cp:lastModifiedBy>
  <cp:revision>3</cp:revision>
  <dcterms:created xsi:type="dcterms:W3CDTF">2022-05-31T08:25:00Z</dcterms:created>
  <dcterms:modified xsi:type="dcterms:W3CDTF">2022-05-31T08:28:00Z</dcterms:modified>
</cp:coreProperties>
</file>