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412DC" w:rsidRPr="002412DC" w:rsidRDefault="002412DC" w:rsidP="002412DC">
      <w:pPr>
        <w:jc w:val="center"/>
        <w:rPr>
          <w:rFonts w:eastAsia="Times New Roman" w:cs="Times New Roman"/>
          <w:sz w:val="28"/>
          <w:szCs w:val="28"/>
        </w:rPr>
      </w:pPr>
      <w:r w:rsidRPr="002412DC">
        <w:rPr>
          <w:rFonts w:eastAsia="Times New Roman" w:cs="Times New Roman"/>
          <w:sz w:val="28"/>
          <w:szCs w:val="28"/>
        </w:rPr>
        <w:t xml:space="preserve">                                                        УТВЕРЖДЕНО</w:t>
      </w:r>
    </w:p>
    <w:p w:rsidR="002412DC" w:rsidRPr="002412DC" w:rsidRDefault="002412DC" w:rsidP="002412DC">
      <w:pPr>
        <w:jc w:val="center"/>
        <w:rPr>
          <w:rFonts w:eastAsia="Times New Roman" w:cs="Times New Roman"/>
          <w:sz w:val="28"/>
          <w:szCs w:val="28"/>
        </w:rPr>
      </w:pPr>
      <w:r w:rsidRPr="002412DC">
        <w:rPr>
          <w:rFonts w:eastAsia="Times New Roman" w:cs="Times New Roman"/>
          <w:sz w:val="28"/>
          <w:szCs w:val="28"/>
        </w:rPr>
        <w:t xml:space="preserve">                                                Коллегией</w:t>
      </w:r>
    </w:p>
    <w:p w:rsidR="002412DC" w:rsidRPr="002412DC" w:rsidRDefault="002412DC" w:rsidP="002412DC">
      <w:pPr>
        <w:tabs>
          <w:tab w:val="left" w:pos="6096"/>
        </w:tabs>
        <w:jc w:val="center"/>
        <w:rPr>
          <w:rFonts w:eastAsia="Times New Roman" w:cs="Times New Roman"/>
          <w:sz w:val="28"/>
          <w:szCs w:val="28"/>
        </w:rPr>
      </w:pPr>
      <w:r w:rsidRPr="002412DC">
        <w:rPr>
          <w:rFonts w:eastAsia="Times New Roman" w:cs="Times New Roman"/>
          <w:sz w:val="28"/>
          <w:szCs w:val="28"/>
        </w:rPr>
        <w:t xml:space="preserve">                                                                              Контрольно-счетной палаты</w:t>
      </w:r>
    </w:p>
    <w:p w:rsidR="002412DC" w:rsidRPr="002412DC" w:rsidRDefault="002412DC" w:rsidP="002412DC">
      <w:pPr>
        <w:jc w:val="center"/>
        <w:rPr>
          <w:rFonts w:eastAsia="Times New Roman" w:cs="Times New Roman"/>
          <w:sz w:val="28"/>
          <w:szCs w:val="28"/>
        </w:rPr>
      </w:pPr>
      <w:r w:rsidRPr="002412DC">
        <w:rPr>
          <w:rFonts w:eastAsia="Times New Roman" w:cs="Times New Roman"/>
          <w:sz w:val="28"/>
          <w:szCs w:val="28"/>
        </w:rPr>
        <w:t xml:space="preserve">                                                                  Мурманской области</w:t>
      </w:r>
    </w:p>
    <w:p w:rsidR="002412DC" w:rsidRPr="002412DC" w:rsidRDefault="002412DC" w:rsidP="002412DC">
      <w:pPr>
        <w:jc w:val="center"/>
        <w:rPr>
          <w:rFonts w:eastAsia="Times New Roman" w:cs="Times New Roman"/>
          <w:sz w:val="28"/>
          <w:szCs w:val="28"/>
          <w:u w:val="single"/>
        </w:rPr>
      </w:pPr>
      <w:r w:rsidRPr="002412DC">
        <w:rPr>
          <w:rFonts w:eastAsia="Times New Roman" w:cs="Times New Roman"/>
          <w:sz w:val="28"/>
          <w:szCs w:val="28"/>
        </w:rPr>
        <w:t xml:space="preserve">                                                                              </w:t>
      </w:r>
      <w:r w:rsidR="003253D1">
        <w:rPr>
          <w:rFonts w:eastAsia="Times New Roman" w:cs="Times New Roman"/>
          <w:sz w:val="28"/>
          <w:szCs w:val="28"/>
        </w:rPr>
        <w:t xml:space="preserve">  </w:t>
      </w:r>
      <w:r w:rsidR="00971FD1">
        <w:rPr>
          <w:rFonts w:eastAsia="Times New Roman" w:cs="Times New Roman"/>
          <w:sz w:val="28"/>
          <w:szCs w:val="28"/>
        </w:rPr>
        <w:t xml:space="preserve"> </w:t>
      </w:r>
      <w:r w:rsidR="00373E1F">
        <w:rPr>
          <w:rFonts w:eastAsia="Times New Roman" w:cs="Times New Roman"/>
          <w:sz w:val="28"/>
          <w:szCs w:val="28"/>
        </w:rPr>
        <w:t xml:space="preserve"> </w:t>
      </w:r>
      <w:r w:rsidRPr="002412DC">
        <w:rPr>
          <w:rFonts w:eastAsia="Times New Roman" w:cs="Times New Roman"/>
          <w:sz w:val="28"/>
          <w:szCs w:val="28"/>
        </w:rPr>
        <w:t xml:space="preserve">(протокол от </w:t>
      </w:r>
      <w:r w:rsidR="00F466DB">
        <w:rPr>
          <w:rFonts w:eastAsia="Times New Roman" w:cs="Times New Roman"/>
          <w:sz w:val="28"/>
          <w:szCs w:val="28"/>
        </w:rPr>
        <w:t>30</w:t>
      </w:r>
      <w:r w:rsidRPr="002412DC">
        <w:rPr>
          <w:rFonts w:eastAsia="Times New Roman" w:cs="Times New Roman"/>
          <w:sz w:val="28"/>
          <w:szCs w:val="28"/>
        </w:rPr>
        <w:t>.05.201</w:t>
      </w:r>
      <w:r w:rsidR="00F466DB">
        <w:rPr>
          <w:rFonts w:eastAsia="Times New Roman" w:cs="Times New Roman"/>
          <w:sz w:val="28"/>
          <w:szCs w:val="28"/>
        </w:rPr>
        <w:t>8</w:t>
      </w:r>
      <w:r w:rsidRPr="002412DC">
        <w:rPr>
          <w:rFonts w:eastAsia="Times New Roman" w:cs="Times New Roman"/>
          <w:sz w:val="28"/>
          <w:szCs w:val="28"/>
        </w:rPr>
        <w:t xml:space="preserve"> № </w:t>
      </w:r>
      <w:r w:rsidR="003253D1">
        <w:rPr>
          <w:rFonts w:eastAsia="Times New Roman" w:cs="Times New Roman"/>
          <w:sz w:val="28"/>
          <w:szCs w:val="28"/>
        </w:rPr>
        <w:t>1</w:t>
      </w:r>
      <w:r w:rsidR="00F466DB">
        <w:rPr>
          <w:rFonts w:eastAsia="Times New Roman" w:cs="Times New Roman"/>
          <w:sz w:val="28"/>
          <w:szCs w:val="28"/>
        </w:rPr>
        <w:t>4</w:t>
      </w:r>
      <w:r w:rsidRPr="002412DC">
        <w:rPr>
          <w:rFonts w:eastAsia="Times New Roman" w:cs="Times New Roman"/>
          <w:sz w:val="28"/>
          <w:szCs w:val="28"/>
        </w:rPr>
        <w:t>)</w:t>
      </w:r>
    </w:p>
    <w:p w:rsidR="002412DC" w:rsidRPr="002412DC" w:rsidRDefault="002412DC" w:rsidP="002412DC">
      <w:pPr>
        <w:jc w:val="center"/>
        <w:rPr>
          <w:rFonts w:eastAsia="Times New Roman" w:cs="Times New Roman"/>
          <w:sz w:val="40"/>
          <w:szCs w:val="40"/>
        </w:rPr>
      </w:pPr>
    </w:p>
    <w:p w:rsidR="002412DC" w:rsidRPr="002412DC" w:rsidRDefault="002412DC" w:rsidP="002412DC">
      <w:pPr>
        <w:jc w:val="center"/>
        <w:rPr>
          <w:rFonts w:eastAsia="Times New Roman" w:cs="Times New Roman"/>
          <w:sz w:val="40"/>
          <w:szCs w:val="40"/>
        </w:rPr>
      </w:pPr>
    </w:p>
    <w:p w:rsidR="002412DC" w:rsidRPr="002412DC" w:rsidRDefault="002412DC" w:rsidP="002412DC">
      <w:pPr>
        <w:jc w:val="center"/>
        <w:rPr>
          <w:rFonts w:eastAsia="Times New Roman" w:cs="Times New Roman"/>
          <w:sz w:val="40"/>
          <w:szCs w:val="40"/>
        </w:rPr>
      </w:pPr>
    </w:p>
    <w:p w:rsidR="002412DC" w:rsidRPr="002412DC" w:rsidRDefault="002412DC" w:rsidP="002412DC">
      <w:pPr>
        <w:jc w:val="center"/>
        <w:rPr>
          <w:rFonts w:eastAsia="Times New Roman" w:cs="Times New Roman"/>
          <w:sz w:val="40"/>
          <w:szCs w:val="40"/>
        </w:rPr>
      </w:pPr>
    </w:p>
    <w:p w:rsidR="002412DC" w:rsidRPr="002412DC" w:rsidRDefault="002412DC" w:rsidP="002412DC">
      <w:pPr>
        <w:jc w:val="center"/>
        <w:rPr>
          <w:rFonts w:eastAsia="Times New Roman" w:cs="Times New Roman"/>
          <w:sz w:val="40"/>
          <w:szCs w:val="40"/>
        </w:rPr>
      </w:pPr>
    </w:p>
    <w:p w:rsidR="002412DC" w:rsidRPr="002412DC" w:rsidRDefault="002412DC" w:rsidP="002412DC">
      <w:pPr>
        <w:jc w:val="center"/>
        <w:rPr>
          <w:rFonts w:eastAsia="Times New Roman" w:cs="Times New Roman"/>
          <w:sz w:val="40"/>
          <w:szCs w:val="40"/>
        </w:rPr>
      </w:pPr>
    </w:p>
    <w:p w:rsidR="002412DC" w:rsidRPr="002412DC" w:rsidRDefault="002412DC" w:rsidP="002412DC">
      <w:pPr>
        <w:jc w:val="center"/>
        <w:rPr>
          <w:rFonts w:eastAsia="Times New Roman" w:cs="Times New Roman"/>
          <w:sz w:val="40"/>
          <w:szCs w:val="40"/>
        </w:rPr>
      </w:pPr>
    </w:p>
    <w:p w:rsidR="002412DC" w:rsidRPr="002412DC" w:rsidRDefault="002412DC" w:rsidP="002412DC">
      <w:pPr>
        <w:jc w:val="center"/>
        <w:rPr>
          <w:rFonts w:eastAsia="Times New Roman" w:cs="Times New Roman"/>
          <w:b/>
          <w:sz w:val="40"/>
          <w:szCs w:val="40"/>
        </w:rPr>
      </w:pPr>
      <w:r w:rsidRPr="002412DC">
        <w:rPr>
          <w:rFonts w:eastAsia="Times New Roman" w:cs="Times New Roman"/>
          <w:b/>
          <w:sz w:val="40"/>
          <w:szCs w:val="40"/>
        </w:rPr>
        <w:t>ЗАКЛЮЧЕНИЕ</w:t>
      </w:r>
    </w:p>
    <w:p w:rsidR="002412DC" w:rsidRPr="002412DC" w:rsidRDefault="002412DC" w:rsidP="002412DC">
      <w:pPr>
        <w:jc w:val="center"/>
        <w:rPr>
          <w:rFonts w:eastAsia="Times New Roman" w:cs="Times New Roman"/>
          <w:b/>
          <w:sz w:val="40"/>
          <w:szCs w:val="40"/>
        </w:rPr>
      </w:pPr>
      <w:r w:rsidRPr="002412DC">
        <w:rPr>
          <w:rFonts w:eastAsia="Times New Roman" w:cs="Times New Roman"/>
          <w:b/>
          <w:sz w:val="40"/>
          <w:szCs w:val="40"/>
        </w:rPr>
        <w:t>на годовой отчет об исполнении областного бюджета за 201</w:t>
      </w:r>
      <w:r w:rsidR="00F466DB">
        <w:rPr>
          <w:rFonts w:eastAsia="Times New Roman" w:cs="Times New Roman"/>
          <w:b/>
          <w:sz w:val="40"/>
          <w:szCs w:val="40"/>
        </w:rPr>
        <w:t>7</w:t>
      </w:r>
      <w:r w:rsidRPr="002412DC">
        <w:rPr>
          <w:rFonts w:eastAsia="Times New Roman" w:cs="Times New Roman"/>
          <w:b/>
          <w:sz w:val="40"/>
          <w:szCs w:val="40"/>
        </w:rPr>
        <w:t xml:space="preserve"> год</w:t>
      </w: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2412DC" w:rsidRDefault="002412DC" w:rsidP="002412DC">
      <w:pPr>
        <w:jc w:val="center"/>
        <w:rPr>
          <w:rFonts w:eastAsia="Times New Roman" w:cs="Times New Roman"/>
          <w:color w:val="800000"/>
          <w:sz w:val="28"/>
        </w:rPr>
      </w:pPr>
    </w:p>
    <w:p w:rsidR="002412DC" w:rsidRPr="00C51AB1" w:rsidRDefault="00C51AB1" w:rsidP="002412DC">
      <w:pPr>
        <w:jc w:val="center"/>
        <w:rPr>
          <w:rFonts w:eastAsia="Times New Roman" w:cs="Times New Roman"/>
          <w:sz w:val="28"/>
        </w:rPr>
      </w:pPr>
      <w:r>
        <w:rPr>
          <w:rFonts w:eastAsia="Times New Roman" w:cs="Times New Roman"/>
          <w:sz w:val="28"/>
        </w:rPr>
        <w:t xml:space="preserve">г. </w:t>
      </w:r>
      <w:r w:rsidRPr="00C51AB1">
        <w:rPr>
          <w:rFonts w:eastAsia="Times New Roman" w:cs="Times New Roman"/>
          <w:sz w:val="28"/>
        </w:rPr>
        <w:t>Мурманск</w:t>
      </w:r>
    </w:p>
    <w:p w:rsidR="00C51AB1" w:rsidRPr="00C51AB1" w:rsidRDefault="00C51AB1" w:rsidP="002412DC">
      <w:pPr>
        <w:jc w:val="center"/>
        <w:rPr>
          <w:rFonts w:eastAsia="Times New Roman" w:cs="Times New Roman"/>
          <w:sz w:val="28"/>
        </w:rPr>
      </w:pPr>
      <w:r w:rsidRPr="00C51AB1">
        <w:rPr>
          <w:rFonts w:eastAsia="Times New Roman" w:cs="Times New Roman"/>
          <w:sz w:val="28"/>
        </w:rPr>
        <w:t>2018 год</w:t>
      </w:r>
    </w:p>
    <w:p w:rsidR="002412DC" w:rsidRPr="002412DC" w:rsidRDefault="002412DC" w:rsidP="002412DC">
      <w:pPr>
        <w:rPr>
          <w:rFonts w:eastAsia="Times New Roman" w:cs="Times New Roman"/>
          <w:sz w:val="28"/>
        </w:rPr>
      </w:pPr>
      <w:r w:rsidRPr="002412DC">
        <w:rPr>
          <w:rFonts w:eastAsia="Times New Roman" w:cs="Times New Roman"/>
          <w:color w:val="800000"/>
          <w:sz w:val="28"/>
        </w:rPr>
        <w:lastRenderedPageBreak/>
        <w:t xml:space="preserve">                                                       </w:t>
      </w:r>
      <w:r w:rsidRPr="002412DC">
        <w:rPr>
          <w:rFonts w:eastAsia="Times New Roman" w:cs="Times New Roman"/>
          <w:sz w:val="28"/>
        </w:rPr>
        <w:t>ОГЛАВЛЕНИЕ</w:t>
      </w:r>
    </w:p>
    <w:p w:rsidR="002412DC" w:rsidRPr="002412DC" w:rsidRDefault="002412DC" w:rsidP="002412DC">
      <w:pPr>
        <w:rPr>
          <w:rFonts w:eastAsia="Times New Roman" w:cs="Times New Roman"/>
          <w:sz w:val="16"/>
          <w:szCs w:val="16"/>
        </w:rPr>
      </w:pPr>
    </w:p>
    <w:p w:rsidR="002412DC" w:rsidRPr="002412DC" w:rsidRDefault="002412DC" w:rsidP="002412DC">
      <w:pPr>
        <w:rPr>
          <w:rFonts w:eastAsia="Times New Roman" w:cs="Times New Roman"/>
          <w:sz w:val="16"/>
          <w:szCs w:val="16"/>
        </w:rPr>
      </w:pPr>
    </w:p>
    <w:tbl>
      <w:tblPr>
        <w:tblW w:w="5000" w:type="pct"/>
        <w:tblLook w:val="01E0"/>
      </w:tblPr>
      <w:tblGrid>
        <w:gridCol w:w="9143"/>
        <w:gridCol w:w="711"/>
      </w:tblGrid>
      <w:tr w:rsidR="002412DC" w:rsidRPr="002412DC" w:rsidTr="00166A96">
        <w:trPr>
          <w:trHeight w:hRule="exact" w:val="586"/>
        </w:trPr>
        <w:tc>
          <w:tcPr>
            <w:tcW w:w="4639" w:type="pct"/>
            <w:shd w:val="clear" w:color="auto" w:fill="auto"/>
            <w:vAlign w:val="center"/>
          </w:tcPr>
          <w:p w:rsidR="002412DC" w:rsidRPr="002412DC" w:rsidRDefault="002412DC" w:rsidP="002412DC">
            <w:pPr>
              <w:rPr>
                <w:rFonts w:eastAsia="Times New Roman" w:cs="Times New Roman"/>
                <w:sz w:val="56"/>
                <w:szCs w:val="56"/>
              </w:rPr>
            </w:pPr>
            <w:r w:rsidRPr="002412DC">
              <w:rPr>
                <w:rFonts w:eastAsia="Times New Roman" w:cs="Times New Roman"/>
                <w:sz w:val="28"/>
              </w:rPr>
              <w:t>Общие положения ......................................................................…....................</w:t>
            </w:r>
          </w:p>
        </w:tc>
        <w:tc>
          <w:tcPr>
            <w:tcW w:w="361" w:type="pct"/>
            <w:shd w:val="clear" w:color="auto" w:fill="auto"/>
            <w:vAlign w:val="center"/>
          </w:tcPr>
          <w:p w:rsidR="002412DC" w:rsidRPr="002412DC" w:rsidRDefault="002412DC" w:rsidP="002412DC">
            <w:pPr>
              <w:jc w:val="center"/>
              <w:rPr>
                <w:rFonts w:eastAsia="Times New Roman" w:cs="Times New Roman"/>
                <w:sz w:val="28"/>
              </w:rPr>
            </w:pPr>
            <w:r w:rsidRPr="002412DC">
              <w:rPr>
                <w:rFonts w:eastAsia="Times New Roman" w:cs="Times New Roman"/>
                <w:sz w:val="28"/>
              </w:rPr>
              <w:t>3</w:t>
            </w:r>
          </w:p>
        </w:tc>
      </w:tr>
      <w:tr w:rsidR="002412DC" w:rsidRPr="002412DC" w:rsidTr="00166A96">
        <w:trPr>
          <w:trHeight w:hRule="exact" w:val="565"/>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Доходы …………………………………………………………….…................</w:t>
            </w:r>
          </w:p>
        </w:tc>
        <w:tc>
          <w:tcPr>
            <w:tcW w:w="361" w:type="pct"/>
            <w:shd w:val="clear" w:color="auto" w:fill="FFFFFF"/>
            <w:vAlign w:val="center"/>
          </w:tcPr>
          <w:p w:rsidR="002412DC" w:rsidRPr="002412DC" w:rsidRDefault="002412DC" w:rsidP="002412DC">
            <w:pPr>
              <w:jc w:val="center"/>
              <w:rPr>
                <w:rFonts w:eastAsia="Times New Roman" w:cs="Times New Roman"/>
                <w:sz w:val="28"/>
              </w:rPr>
            </w:pPr>
            <w:r w:rsidRPr="002412DC">
              <w:rPr>
                <w:rFonts w:eastAsia="Times New Roman" w:cs="Times New Roman"/>
                <w:sz w:val="28"/>
              </w:rPr>
              <w:t>4</w:t>
            </w:r>
          </w:p>
        </w:tc>
      </w:tr>
      <w:tr w:rsidR="002412DC" w:rsidRPr="002412DC" w:rsidTr="00166A96">
        <w:trPr>
          <w:trHeight w:hRule="exact" w:val="559"/>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Налоговые доходы ……………………………………………………………..</w:t>
            </w:r>
          </w:p>
        </w:tc>
        <w:tc>
          <w:tcPr>
            <w:tcW w:w="361" w:type="pct"/>
            <w:shd w:val="clear" w:color="auto" w:fill="FFFFFF"/>
            <w:vAlign w:val="center"/>
          </w:tcPr>
          <w:p w:rsidR="002412DC" w:rsidRPr="002412DC" w:rsidRDefault="002412DC" w:rsidP="002412DC">
            <w:pPr>
              <w:jc w:val="center"/>
              <w:rPr>
                <w:rFonts w:eastAsia="Times New Roman" w:cs="Times New Roman"/>
                <w:sz w:val="28"/>
              </w:rPr>
            </w:pPr>
            <w:r w:rsidRPr="002412DC">
              <w:rPr>
                <w:rFonts w:eastAsia="Times New Roman" w:cs="Times New Roman"/>
                <w:sz w:val="28"/>
              </w:rPr>
              <w:t>5</w:t>
            </w:r>
          </w:p>
        </w:tc>
      </w:tr>
      <w:tr w:rsidR="002412DC" w:rsidRPr="002412DC" w:rsidTr="00166A96">
        <w:trPr>
          <w:trHeight w:val="547"/>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 xml:space="preserve">Неналоговые доходы ………………………………………………………….. </w:t>
            </w: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8</w:t>
            </w:r>
          </w:p>
        </w:tc>
      </w:tr>
      <w:tr w:rsidR="002412DC" w:rsidRPr="002412DC" w:rsidTr="00166A96">
        <w:trPr>
          <w:trHeight w:val="541"/>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Безвозмездные поступления  ………………………………………………….</w:t>
            </w:r>
          </w:p>
        </w:tc>
        <w:tc>
          <w:tcPr>
            <w:tcW w:w="361" w:type="pct"/>
            <w:shd w:val="clear" w:color="auto" w:fill="FFFFFF"/>
            <w:vAlign w:val="center"/>
          </w:tcPr>
          <w:p w:rsidR="002412DC" w:rsidRPr="002412DC" w:rsidRDefault="002412DC" w:rsidP="002412DC">
            <w:pPr>
              <w:jc w:val="center"/>
              <w:rPr>
                <w:rFonts w:eastAsia="Times New Roman" w:cs="Times New Roman"/>
                <w:sz w:val="28"/>
              </w:rPr>
            </w:pPr>
            <w:r w:rsidRPr="002412DC">
              <w:rPr>
                <w:rFonts w:eastAsia="Times New Roman" w:cs="Times New Roman"/>
                <w:sz w:val="28"/>
              </w:rPr>
              <w:t>1</w:t>
            </w:r>
            <w:r w:rsidR="00745295">
              <w:rPr>
                <w:rFonts w:eastAsia="Times New Roman" w:cs="Times New Roman"/>
                <w:sz w:val="28"/>
              </w:rPr>
              <w:t>0</w:t>
            </w:r>
          </w:p>
        </w:tc>
      </w:tr>
      <w:tr w:rsidR="002412DC" w:rsidRPr="002412DC" w:rsidTr="00166A96">
        <w:trPr>
          <w:trHeight w:val="847"/>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Дефицит (профицит) областного бюджета и источники финансирования дефицита областного бюджета …..…………………………………………...</w:t>
            </w: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12</w:t>
            </w:r>
          </w:p>
        </w:tc>
      </w:tr>
      <w:tr w:rsidR="002412DC" w:rsidRPr="002412DC" w:rsidTr="00166A96">
        <w:trPr>
          <w:trHeight w:val="986"/>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Состояние внутреннего государственного долга Мурманской  области…………………………………………………………………………..</w:t>
            </w: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14</w:t>
            </w:r>
          </w:p>
        </w:tc>
      </w:tr>
      <w:tr w:rsidR="002412DC" w:rsidRPr="002412DC" w:rsidTr="00166A96">
        <w:trPr>
          <w:trHeight w:val="703"/>
        </w:trPr>
        <w:tc>
          <w:tcPr>
            <w:tcW w:w="4639" w:type="pct"/>
            <w:shd w:val="clear" w:color="auto" w:fill="FFFFFF"/>
            <w:vAlign w:val="center"/>
          </w:tcPr>
          <w:p w:rsidR="002412DC" w:rsidRPr="002412DC" w:rsidRDefault="002412DC" w:rsidP="002412DC">
            <w:pPr>
              <w:rPr>
                <w:rFonts w:eastAsia="Times New Roman" w:cs="Times New Roman"/>
                <w:sz w:val="6"/>
                <w:szCs w:val="6"/>
              </w:rPr>
            </w:pPr>
          </w:p>
          <w:p w:rsidR="002412DC" w:rsidRPr="002412DC" w:rsidRDefault="002412DC" w:rsidP="002412DC">
            <w:pPr>
              <w:rPr>
                <w:rFonts w:eastAsia="Times New Roman" w:cs="Times New Roman"/>
                <w:sz w:val="28"/>
              </w:rPr>
            </w:pPr>
            <w:r w:rsidRPr="002412DC">
              <w:rPr>
                <w:rFonts w:eastAsia="Times New Roman" w:cs="Times New Roman"/>
                <w:sz w:val="28"/>
              </w:rPr>
              <w:t>Расходы ………………………………………………………………………....</w:t>
            </w: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16</w:t>
            </w:r>
          </w:p>
        </w:tc>
      </w:tr>
      <w:tr w:rsidR="002412DC" w:rsidRPr="002412DC" w:rsidTr="00166A96">
        <w:trPr>
          <w:trHeight w:val="984"/>
        </w:trPr>
        <w:tc>
          <w:tcPr>
            <w:tcW w:w="4639" w:type="pct"/>
            <w:shd w:val="clear" w:color="auto" w:fill="auto"/>
            <w:vAlign w:val="center"/>
          </w:tcPr>
          <w:p w:rsidR="002412DC" w:rsidRPr="002412DC" w:rsidRDefault="002412DC" w:rsidP="002412DC">
            <w:pPr>
              <w:rPr>
                <w:rFonts w:eastAsia="Times New Roman" w:cs="Times New Roman"/>
                <w:sz w:val="6"/>
                <w:szCs w:val="6"/>
              </w:rPr>
            </w:pPr>
          </w:p>
          <w:p w:rsidR="002412DC" w:rsidRPr="002412DC" w:rsidRDefault="002412DC" w:rsidP="002412DC">
            <w:pPr>
              <w:rPr>
                <w:rFonts w:eastAsia="Times New Roman" w:cs="Times New Roman"/>
              </w:rPr>
            </w:pPr>
            <w:r w:rsidRPr="002412DC">
              <w:rPr>
                <w:rFonts w:eastAsia="Times New Roman" w:cs="Times New Roman"/>
                <w:sz w:val="28"/>
              </w:rPr>
              <w:t>Межбюджетные трансферты, предоставляемые бюджетам муниципальных образований………………………………………………….</w:t>
            </w:r>
          </w:p>
        </w:tc>
        <w:tc>
          <w:tcPr>
            <w:tcW w:w="361" w:type="pct"/>
            <w:shd w:val="clear" w:color="auto" w:fill="auto"/>
            <w:vAlign w:val="center"/>
          </w:tcPr>
          <w:p w:rsidR="002412DC" w:rsidRPr="002412DC" w:rsidRDefault="00745295" w:rsidP="002412DC">
            <w:pPr>
              <w:jc w:val="center"/>
              <w:rPr>
                <w:rFonts w:eastAsia="Times New Roman" w:cs="Times New Roman"/>
                <w:sz w:val="28"/>
              </w:rPr>
            </w:pPr>
            <w:r>
              <w:rPr>
                <w:rFonts w:eastAsia="Times New Roman" w:cs="Times New Roman"/>
                <w:sz w:val="28"/>
              </w:rPr>
              <w:t>22</w:t>
            </w:r>
          </w:p>
        </w:tc>
      </w:tr>
      <w:tr w:rsidR="002412DC" w:rsidRPr="002412DC" w:rsidTr="00166A96">
        <w:trPr>
          <w:trHeight w:val="700"/>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Резервный фонд Мурманской области……………………………..………....</w:t>
            </w: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29</w:t>
            </w:r>
          </w:p>
        </w:tc>
      </w:tr>
      <w:tr w:rsidR="002412DC" w:rsidRPr="002412DC" w:rsidTr="00166A96">
        <w:trPr>
          <w:trHeight w:val="697"/>
        </w:trPr>
        <w:tc>
          <w:tcPr>
            <w:tcW w:w="4639" w:type="pct"/>
            <w:shd w:val="clear" w:color="auto" w:fill="FFFFFF"/>
            <w:vAlign w:val="center"/>
          </w:tcPr>
          <w:p w:rsidR="002412DC" w:rsidRPr="002412DC" w:rsidRDefault="002412DC" w:rsidP="002412DC">
            <w:pPr>
              <w:rPr>
                <w:rFonts w:eastAsia="Times New Roman" w:cs="Times New Roman"/>
                <w:sz w:val="28"/>
              </w:rPr>
            </w:pPr>
            <w:r w:rsidRPr="002412DC">
              <w:rPr>
                <w:rFonts w:eastAsia="Times New Roman" w:cs="Times New Roman"/>
                <w:sz w:val="28"/>
              </w:rPr>
              <w:t xml:space="preserve">Резервный фонд Правительства Мурманской области …………………….                      </w:t>
            </w: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29</w:t>
            </w:r>
          </w:p>
        </w:tc>
      </w:tr>
      <w:tr w:rsidR="00745295" w:rsidRPr="002412DC" w:rsidTr="00166A96">
        <w:trPr>
          <w:trHeight w:val="697"/>
        </w:trPr>
        <w:tc>
          <w:tcPr>
            <w:tcW w:w="4639" w:type="pct"/>
            <w:shd w:val="clear" w:color="auto" w:fill="FFFFFF"/>
            <w:vAlign w:val="center"/>
          </w:tcPr>
          <w:p w:rsidR="00745295" w:rsidRPr="002412DC" w:rsidRDefault="00745295" w:rsidP="002412DC">
            <w:pPr>
              <w:rPr>
                <w:rFonts w:eastAsia="Times New Roman" w:cs="Times New Roman"/>
                <w:sz w:val="28"/>
              </w:rPr>
            </w:pPr>
            <w:r>
              <w:rPr>
                <w:rFonts w:eastAsia="Times New Roman" w:cs="Times New Roman"/>
                <w:sz w:val="28"/>
              </w:rPr>
              <w:t>Публичные обязательства и публичные нормативные обязательства……..</w:t>
            </w:r>
          </w:p>
        </w:tc>
        <w:tc>
          <w:tcPr>
            <w:tcW w:w="361" w:type="pct"/>
            <w:shd w:val="clear" w:color="auto" w:fill="FFFFFF"/>
            <w:vAlign w:val="center"/>
          </w:tcPr>
          <w:p w:rsidR="00745295" w:rsidRPr="002412DC" w:rsidRDefault="00745295" w:rsidP="002412DC">
            <w:pPr>
              <w:jc w:val="center"/>
              <w:rPr>
                <w:rFonts w:eastAsia="Times New Roman" w:cs="Times New Roman"/>
                <w:sz w:val="28"/>
              </w:rPr>
            </w:pPr>
            <w:r>
              <w:rPr>
                <w:rFonts w:eastAsia="Times New Roman" w:cs="Times New Roman"/>
                <w:sz w:val="28"/>
              </w:rPr>
              <w:t>30</w:t>
            </w:r>
          </w:p>
        </w:tc>
      </w:tr>
      <w:tr w:rsidR="002412DC" w:rsidRPr="002412DC" w:rsidTr="00166A96">
        <w:trPr>
          <w:trHeight w:val="835"/>
        </w:trPr>
        <w:tc>
          <w:tcPr>
            <w:tcW w:w="4639" w:type="pct"/>
            <w:shd w:val="clear" w:color="auto" w:fill="FFFFFF"/>
            <w:vAlign w:val="center"/>
          </w:tcPr>
          <w:p w:rsidR="002412DC" w:rsidRPr="002412DC" w:rsidRDefault="002412DC" w:rsidP="002412DC">
            <w:pPr>
              <w:rPr>
                <w:rFonts w:eastAsia="Times New Roman" w:cs="Times New Roman"/>
                <w:sz w:val="6"/>
                <w:szCs w:val="6"/>
              </w:rPr>
            </w:pPr>
          </w:p>
          <w:p w:rsidR="002412DC" w:rsidRPr="002412DC" w:rsidRDefault="002412DC" w:rsidP="002412DC">
            <w:pPr>
              <w:rPr>
                <w:rFonts w:eastAsia="Times New Roman" w:cs="Times New Roman"/>
                <w:sz w:val="28"/>
              </w:rPr>
            </w:pPr>
            <w:r w:rsidRPr="002412DC">
              <w:rPr>
                <w:rFonts w:eastAsia="Times New Roman" w:cs="Times New Roman"/>
                <w:sz w:val="28"/>
              </w:rPr>
              <w:t>Состояние дебиторской и кредиторской задолженности….…………….......</w:t>
            </w: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32</w:t>
            </w:r>
          </w:p>
        </w:tc>
      </w:tr>
      <w:tr w:rsidR="002412DC" w:rsidRPr="002412DC" w:rsidTr="00166A96">
        <w:trPr>
          <w:trHeight w:val="415"/>
        </w:trPr>
        <w:tc>
          <w:tcPr>
            <w:tcW w:w="4639" w:type="pct"/>
            <w:shd w:val="clear" w:color="auto" w:fill="FFFFFF"/>
            <w:vAlign w:val="bottom"/>
          </w:tcPr>
          <w:p w:rsidR="002412DC" w:rsidRPr="002412DC" w:rsidRDefault="002412DC" w:rsidP="002412DC">
            <w:pPr>
              <w:rPr>
                <w:rFonts w:eastAsia="Times New Roman" w:cs="Times New Roman"/>
                <w:sz w:val="28"/>
              </w:rPr>
            </w:pPr>
            <w:r w:rsidRPr="002412DC">
              <w:rPr>
                <w:rFonts w:eastAsia="Times New Roman" w:cs="Times New Roman"/>
                <w:sz w:val="28"/>
              </w:rPr>
              <w:t>Проверка соответствия годового отчета и бюджетной отчетности главных администраторов средств областного бюджета требованиям нормативных правовых актов…………………………………………………………………</w:t>
            </w:r>
          </w:p>
          <w:p w:rsidR="002412DC" w:rsidRPr="002412DC" w:rsidRDefault="002412DC" w:rsidP="002412DC">
            <w:pPr>
              <w:rPr>
                <w:rFonts w:eastAsia="Times New Roman" w:cs="Times New Roman"/>
                <w:sz w:val="28"/>
              </w:rPr>
            </w:pPr>
          </w:p>
        </w:tc>
        <w:tc>
          <w:tcPr>
            <w:tcW w:w="361" w:type="pct"/>
            <w:shd w:val="clear" w:color="auto" w:fill="FFFFFF"/>
            <w:vAlign w:val="center"/>
          </w:tcPr>
          <w:p w:rsidR="002412DC" w:rsidRPr="002412DC" w:rsidRDefault="00745295" w:rsidP="002412DC">
            <w:pPr>
              <w:jc w:val="center"/>
              <w:rPr>
                <w:rFonts w:eastAsia="Times New Roman" w:cs="Times New Roman"/>
                <w:sz w:val="28"/>
              </w:rPr>
            </w:pPr>
            <w:r>
              <w:rPr>
                <w:rFonts w:eastAsia="Times New Roman" w:cs="Times New Roman"/>
                <w:sz w:val="28"/>
              </w:rPr>
              <w:t>35</w:t>
            </w:r>
          </w:p>
        </w:tc>
      </w:tr>
      <w:tr w:rsidR="002412DC" w:rsidRPr="002412DC" w:rsidTr="00166A96">
        <w:trPr>
          <w:trHeight w:val="575"/>
        </w:trPr>
        <w:tc>
          <w:tcPr>
            <w:tcW w:w="4639" w:type="pct"/>
            <w:shd w:val="clear" w:color="auto" w:fill="FFFFFF"/>
            <w:vAlign w:val="bottom"/>
          </w:tcPr>
          <w:p w:rsidR="002412DC" w:rsidRPr="002412DC" w:rsidRDefault="002412DC" w:rsidP="002412DC">
            <w:pPr>
              <w:rPr>
                <w:rFonts w:eastAsia="Times New Roman" w:cs="Times New Roman"/>
                <w:sz w:val="28"/>
              </w:rPr>
            </w:pPr>
            <w:r w:rsidRPr="002412DC">
              <w:rPr>
                <w:rFonts w:eastAsia="Times New Roman" w:cs="Times New Roman"/>
                <w:sz w:val="28"/>
              </w:rPr>
              <w:t>Выводы …………………………………………………………………………</w:t>
            </w:r>
          </w:p>
        </w:tc>
        <w:tc>
          <w:tcPr>
            <w:tcW w:w="361" w:type="pct"/>
            <w:shd w:val="clear" w:color="auto" w:fill="FFFFFF"/>
            <w:vAlign w:val="center"/>
          </w:tcPr>
          <w:p w:rsidR="002412DC" w:rsidRPr="002412DC" w:rsidRDefault="002412DC" w:rsidP="002412DC">
            <w:pPr>
              <w:jc w:val="center"/>
              <w:rPr>
                <w:rFonts w:eastAsia="Times New Roman" w:cs="Times New Roman"/>
                <w:sz w:val="28"/>
              </w:rPr>
            </w:pPr>
          </w:p>
          <w:p w:rsidR="002412DC" w:rsidRPr="002412DC" w:rsidRDefault="00745295" w:rsidP="002412DC">
            <w:pPr>
              <w:jc w:val="center"/>
              <w:rPr>
                <w:rFonts w:eastAsia="Times New Roman" w:cs="Times New Roman"/>
                <w:sz w:val="28"/>
              </w:rPr>
            </w:pPr>
            <w:r>
              <w:rPr>
                <w:rFonts w:eastAsia="Times New Roman" w:cs="Times New Roman"/>
                <w:sz w:val="28"/>
              </w:rPr>
              <w:t>3</w:t>
            </w:r>
            <w:r w:rsidR="00C4483E">
              <w:rPr>
                <w:rFonts w:eastAsia="Times New Roman" w:cs="Times New Roman"/>
                <w:sz w:val="28"/>
              </w:rPr>
              <w:t>8</w:t>
            </w:r>
          </w:p>
        </w:tc>
      </w:tr>
    </w:tbl>
    <w:p w:rsidR="000D695D" w:rsidRPr="002B342D" w:rsidRDefault="000D695D" w:rsidP="002B342D"/>
    <w:p w:rsidR="000D695D" w:rsidRPr="002B342D" w:rsidRDefault="000D695D" w:rsidP="002B342D"/>
    <w:p w:rsidR="000D695D" w:rsidRPr="002B342D" w:rsidRDefault="000D695D" w:rsidP="002B342D"/>
    <w:p w:rsidR="000D695D" w:rsidRPr="002B342D" w:rsidRDefault="000D695D" w:rsidP="002B342D"/>
    <w:p w:rsidR="000D695D" w:rsidRPr="002B342D" w:rsidRDefault="000D695D" w:rsidP="002B342D"/>
    <w:p w:rsidR="000D695D" w:rsidRPr="002B342D" w:rsidRDefault="000D695D" w:rsidP="002B342D"/>
    <w:p w:rsidR="000D695D" w:rsidRPr="002B342D" w:rsidRDefault="000D695D" w:rsidP="002B342D"/>
    <w:p w:rsidR="000D695D" w:rsidRPr="002B342D" w:rsidRDefault="000D695D" w:rsidP="002B342D"/>
    <w:p w:rsidR="002B342D" w:rsidRPr="002B342D" w:rsidRDefault="002B342D" w:rsidP="002B342D"/>
    <w:p w:rsidR="002412DC" w:rsidRPr="002B342D" w:rsidRDefault="002412DC" w:rsidP="002B342D">
      <w:pPr>
        <w:jc w:val="center"/>
        <w:rPr>
          <w:b/>
          <w:sz w:val="28"/>
          <w:szCs w:val="28"/>
        </w:rPr>
      </w:pPr>
      <w:r w:rsidRPr="002B342D">
        <w:rPr>
          <w:b/>
          <w:sz w:val="28"/>
          <w:szCs w:val="28"/>
        </w:rPr>
        <w:t>Общие положения</w:t>
      </w:r>
    </w:p>
    <w:p w:rsidR="002412DC" w:rsidRPr="002412DC" w:rsidRDefault="002412DC" w:rsidP="002412DC">
      <w:pPr>
        <w:spacing w:line="120" w:lineRule="auto"/>
        <w:ind w:firstLine="709"/>
        <w:jc w:val="both"/>
        <w:rPr>
          <w:rFonts w:eastAsia="Times New Roman" w:cs="Times New Roman"/>
          <w:sz w:val="28"/>
          <w:szCs w:val="28"/>
        </w:rPr>
      </w:pPr>
    </w:p>
    <w:p w:rsidR="002412DC" w:rsidRPr="00627419" w:rsidRDefault="002412DC" w:rsidP="002412DC">
      <w:pPr>
        <w:ind w:firstLine="709"/>
        <w:jc w:val="both"/>
        <w:rPr>
          <w:rFonts w:eastAsia="Times New Roman" w:cs="Times New Roman"/>
          <w:sz w:val="28"/>
          <w:szCs w:val="28"/>
        </w:rPr>
      </w:pPr>
      <w:r w:rsidRPr="009D4400">
        <w:rPr>
          <w:rFonts w:eastAsia="Times New Roman" w:cs="Times New Roman"/>
          <w:sz w:val="28"/>
          <w:szCs w:val="28"/>
        </w:rPr>
        <w:t>Заключение на  годовой  отчет об исполнении областного  бюджета за 20</w:t>
      </w:r>
      <w:r w:rsidR="009D4400" w:rsidRPr="009D4400">
        <w:rPr>
          <w:rFonts w:eastAsia="Times New Roman" w:cs="Times New Roman"/>
          <w:sz w:val="28"/>
          <w:szCs w:val="28"/>
        </w:rPr>
        <w:t>17</w:t>
      </w:r>
      <w:r w:rsidRPr="009D4400">
        <w:rPr>
          <w:rFonts w:eastAsia="Times New Roman" w:cs="Times New Roman"/>
          <w:sz w:val="28"/>
          <w:szCs w:val="28"/>
        </w:rPr>
        <w:t xml:space="preserve"> год (далее – заключение) подготовлено в соответствии с Бюджетным кодексом Российской Федерации (далее – Бюджетный кодекс  РФ), законами Мурманской области от 11 декабря 2007 года № 919-01-ЗМО «О бюджетном процессе в Мурманской области» (далее – Закон о бюджетном процессе), от  17 сентября 2011 года № 1389-01-ЗМО «О Контрольно-счетной палате Мурманской области» (далее – Закон о Контрольно-счетной палате Мурманской области), </w:t>
      </w:r>
      <w:r w:rsidR="001A5B31" w:rsidRPr="001A5B31">
        <w:rPr>
          <w:rFonts w:eastAsia="Times New Roman" w:cs="Times New Roman"/>
          <w:sz w:val="28"/>
          <w:szCs w:val="28"/>
        </w:rPr>
        <w:t>от 23</w:t>
      </w:r>
      <w:r w:rsidR="001A5B31">
        <w:rPr>
          <w:rFonts w:eastAsia="Times New Roman" w:cs="Times New Roman"/>
          <w:sz w:val="28"/>
          <w:szCs w:val="28"/>
        </w:rPr>
        <w:t xml:space="preserve"> декабря </w:t>
      </w:r>
      <w:r w:rsidR="001A5B31" w:rsidRPr="001A5B31">
        <w:rPr>
          <w:rFonts w:eastAsia="Times New Roman" w:cs="Times New Roman"/>
          <w:sz w:val="28"/>
          <w:szCs w:val="28"/>
        </w:rPr>
        <w:t>2016</w:t>
      </w:r>
      <w:r w:rsidR="001A5B31">
        <w:rPr>
          <w:rFonts w:eastAsia="Times New Roman" w:cs="Times New Roman"/>
          <w:sz w:val="28"/>
          <w:szCs w:val="28"/>
        </w:rPr>
        <w:t xml:space="preserve"> года</w:t>
      </w:r>
      <w:r w:rsidR="001A5B31" w:rsidRPr="001A5B31">
        <w:rPr>
          <w:rFonts w:eastAsia="Times New Roman" w:cs="Times New Roman"/>
          <w:sz w:val="28"/>
          <w:szCs w:val="28"/>
        </w:rPr>
        <w:t xml:space="preserve"> № 2083-01-ЗМО «Об областном бюджете на 2017 год и на плановый период 2018 и 2019 годов</w:t>
      </w:r>
      <w:r w:rsidR="001A5B31" w:rsidRPr="00CA7E6C">
        <w:rPr>
          <w:rFonts w:eastAsia="Times New Roman" w:cs="Times New Roman"/>
          <w:sz w:val="28"/>
          <w:szCs w:val="28"/>
        </w:rPr>
        <w:t xml:space="preserve">» </w:t>
      </w:r>
      <w:r w:rsidRPr="00CA7E6C">
        <w:rPr>
          <w:rFonts w:eastAsia="Times New Roman" w:cs="Times New Roman"/>
          <w:sz w:val="28"/>
          <w:szCs w:val="28"/>
        </w:rPr>
        <w:t xml:space="preserve">(в редакции от </w:t>
      </w:r>
      <w:r w:rsidR="007F6A72" w:rsidRPr="007F6A72">
        <w:rPr>
          <w:rFonts w:eastAsia="Times New Roman" w:cs="Times New Roman"/>
          <w:sz w:val="28"/>
          <w:szCs w:val="28"/>
        </w:rPr>
        <w:t>27.11.2017</w:t>
      </w:r>
      <w:r w:rsidRPr="00CA7E6C">
        <w:rPr>
          <w:rFonts w:eastAsia="Times New Roman" w:cs="Times New Roman"/>
          <w:sz w:val="28"/>
          <w:szCs w:val="28"/>
        </w:rPr>
        <w:t xml:space="preserve">, далее – Закон о бюджете) </w:t>
      </w:r>
      <w:r w:rsidRPr="00627419">
        <w:rPr>
          <w:rFonts w:eastAsia="Times New Roman" w:cs="Times New Roman"/>
          <w:sz w:val="28"/>
          <w:szCs w:val="28"/>
        </w:rPr>
        <w:t>и иными нормативными правовыми актами Российской Федерации и Мурманской области.</w:t>
      </w:r>
    </w:p>
    <w:p w:rsidR="002412DC" w:rsidRPr="000718BB" w:rsidRDefault="002412DC" w:rsidP="002412DC">
      <w:pPr>
        <w:ind w:firstLine="709"/>
        <w:jc w:val="both"/>
        <w:rPr>
          <w:rFonts w:eastAsia="Times New Roman" w:cs="Times New Roman"/>
          <w:sz w:val="28"/>
          <w:szCs w:val="28"/>
          <w:highlight w:val="yellow"/>
        </w:rPr>
      </w:pPr>
      <w:r w:rsidRPr="009D4400">
        <w:rPr>
          <w:rFonts w:eastAsia="Times New Roman" w:cs="Times New Roman"/>
          <w:sz w:val="28"/>
          <w:szCs w:val="28"/>
        </w:rPr>
        <w:t xml:space="preserve">Годовой отчет об исполнении </w:t>
      </w:r>
      <w:r w:rsidR="00DA0001" w:rsidRPr="009D4400">
        <w:rPr>
          <w:rFonts w:eastAsia="Times New Roman" w:cs="Times New Roman"/>
          <w:sz w:val="28"/>
          <w:szCs w:val="28"/>
        </w:rPr>
        <w:t xml:space="preserve">областного </w:t>
      </w:r>
      <w:r w:rsidRPr="009D4400">
        <w:rPr>
          <w:rFonts w:eastAsia="Times New Roman" w:cs="Times New Roman"/>
          <w:sz w:val="28"/>
          <w:szCs w:val="28"/>
        </w:rPr>
        <w:t>бюджета за 201</w:t>
      </w:r>
      <w:r w:rsidR="009D4400" w:rsidRPr="009D4400">
        <w:rPr>
          <w:rFonts w:eastAsia="Times New Roman" w:cs="Times New Roman"/>
          <w:sz w:val="28"/>
          <w:szCs w:val="28"/>
        </w:rPr>
        <w:t>7</w:t>
      </w:r>
      <w:r w:rsidRPr="009D4400">
        <w:rPr>
          <w:rFonts w:eastAsia="Times New Roman" w:cs="Times New Roman"/>
          <w:sz w:val="28"/>
          <w:szCs w:val="28"/>
        </w:rPr>
        <w:t xml:space="preserve"> год (далее - Отчет об исполнении бюджета) представлен в Контрольно-счетную палату Мурманской области (далее – Счетная палата) Правительством Мурманской </w:t>
      </w:r>
      <w:r w:rsidRPr="007E22A9">
        <w:rPr>
          <w:rFonts w:eastAsia="Times New Roman" w:cs="Times New Roman"/>
          <w:sz w:val="28"/>
          <w:szCs w:val="28"/>
        </w:rPr>
        <w:t>области 1</w:t>
      </w:r>
      <w:r w:rsidR="007E22A9" w:rsidRPr="007E22A9">
        <w:rPr>
          <w:rFonts w:eastAsia="Times New Roman" w:cs="Times New Roman"/>
          <w:sz w:val="28"/>
          <w:szCs w:val="28"/>
        </w:rPr>
        <w:t>2.04.</w:t>
      </w:r>
      <w:r w:rsidRPr="007E22A9">
        <w:rPr>
          <w:rFonts w:eastAsia="Times New Roman" w:cs="Times New Roman"/>
          <w:sz w:val="28"/>
          <w:szCs w:val="28"/>
        </w:rPr>
        <w:t>201</w:t>
      </w:r>
      <w:r w:rsidR="007E22A9" w:rsidRPr="007E22A9">
        <w:rPr>
          <w:rFonts w:eastAsia="Times New Roman" w:cs="Times New Roman"/>
          <w:sz w:val="28"/>
          <w:szCs w:val="28"/>
        </w:rPr>
        <w:t>8 (</w:t>
      </w:r>
      <w:r w:rsidRPr="007E22A9">
        <w:rPr>
          <w:rFonts w:eastAsia="Times New Roman" w:cs="Times New Roman"/>
          <w:sz w:val="28"/>
          <w:szCs w:val="28"/>
        </w:rPr>
        <w:t>исх. 01/11</w:t>
      </w:r>
      <w:r w:rsidR="007E22A9" w:rsidRPr="007E22A9">
        <w:rPr>
          <w:rFonts w:eastAsia="Times New Roman" w:cs="Times New Roman"/>
          <w:sz w:val="28"/>
          <w:szCs w:val="28"/>
        </w:rPr>
        <w:t>05</w:t>
      </w:r>
      <w:r w:rsidRPr="007E22A9">
        <w:rPr>
          <w:rFonts w:eastAsia="Times New Roman" w:cs="Times New Roman"/>
          <w:sz w:val="28"/>
          <w:szCs w:val="28"/>
        </w:rPr>
        <w:t>-МК) в пределах</w:t>
      </w:r>
      <w:r w:rsidRPr="009D4400">
        <w:rPr>
          <w:rFonts w:eastAsia="Times New Roman" w:cs="Times New Roman"/>
          <w:sz w:val="28"/>
          <w:szCs w:val="28"/>
        </w:rPr>
        <w:t xml:space="preserve"> срока, установленного пунктом 3 статьи 43 Закона о бюджетном процессе.  </w:t>
      </w:r>
    </w:p>
    <w:p w:rsidR="002412DC" w:rsidRPr="001A5B31" w:rsidRDefault="002412DC" w:rsidP="002412DC">
      <w:pPr>
        <w:ind w:firstLine="709"/>
        <w:jc w:val="both"/>
        <w:rPr>
          <w:rFonts w:eastAsia="Times New Roman" w:cs="Times New Roman"/>
          <w:sz w:val="28"/>
          <w:szCs w:val="28"/>
        </w:rPr>
      </w:pPr>
      <w:r w:rsidRPr="001A5B31">
        <w:rPr>
          <w:rFonts w:eastAsia="Times New Roman" w:cs="Times New Roman"/>
          <w:sz w:val="28"/>
          <w:szCs w:val="28"/>
        </w:rPr>
        <w:t xml:space="preserve">Перечень документов, предоставленных с Отчетом об исполнении бюджета, в целом соответствует перечню, установленному статьей 44 Закона о бюджетном процессе. </w:t>
      </w:r>
    </w:p>
    <w:p w:rsidR="00A90EA3" w:rsidRPr="001A5B31" w:rsidRDefault="002412DC" w:rsidP="00A90EA3">
      <w:pPr>
        <w:ind w:firstLine="709"/>
        <w:jc w:val="both"/>
        <w:rPr>
          <w:rFonts w:eastAsia="Times New Roman" w:cs="Times New Roman"/>
          <w:sz w:val="28"/>
          <w:szCs w:val="28"/>
        </w:rPr>
      </w:pPr>
      <w:r w:rsidRPr="001A5B31">
        <w:rPr>
          <w:rFonts w:eastAsia="Times New Roman" w:cs="Times New Roman"/>
          <w:sz w:val="28"/>
          <w:szCs w:val="28"/>
        </w:rPr>
        <w:t>Внешняя проверка Отчета об исполнении бюджета осуществлена Счетной палатой на основании стат</w:t>
      </w:r>
      <w:r w:rsidR="005116C7">
        <w:rPr>
          <w:rFonts w:eastAsia="Times New Roman" w:cs="Times New Roman"/>
          <w:sz w:val="28"/>
          <w:szCs w:val="28"/>
        </w:rPr>
        <w:t>ьи 264.4 Бюджетного кодекса РФ,</w:t>
      </w:r>
      <w:r w:rsidRPr="001A5B31">
        <w:rPr>
          <w:rFonts w:eastAsia="Times New Roman" w:cs="Times New Roman"/>
          <w:sz w:val="28"/>
          <w:szCs w:val="28"/>
        </w:rPr>
        <w:t xml:space="preserve"> статьи 43 Закона о бюджетном процессе с соблюдением т</w:t>
      </w:r>
      <w:r w:rsidR="005116C7">
        <w:rPr>
          <w:rFonts w:eastAsia="Times New Roman" w:cs="Times New Roman"/>
          <w:sz w:val="28"/>
          <w:szCs w:val="28"/>
        </w:rPr>
        <w:t xml:space="preserve">ребований Бюджетного кодекса РФ и </w:t>
      </w:r>
      <w:r w:rsidR="00A90EA3" w:rsidRPr="001A5B31">
        <w:rPr>
          <w:rFonts w:eastAsia="Times New Roman" w:cs="Times New Roman"/>
          <w:sz w:val="28"/>
          <w:szCs w:val="28"/>
        </w:rPr>
        <w:t>проведена с использованием стандарта финансового контроля «Внешняя проверка годового отчета об исполнении областного бюджета», утвержденного Коллегией Счетной палаты (протокол от 10.04.2014 № 11).</w:t>
      </w:r>
    </w:p>
    <w:p w:rsidR="002412DC" w:rsidRPr="001A5B31" w:rsidRDefault="00833DD6" w:rsidP="002412DC">
      <w:pPr>
        <w:ind w:firstLine="709"/>
        <w:jc w:val="both"/>
        <w:rPr>
          <w:rFonts w:eastAsia="Times New Roman" w:cs="Times New Roman"/>
          <w:sz w:val="28"/>
          <w:szCs w:val="28"/>
        </w:rPr>
      </w:pPr>
      <w:r>
        <w:rPr>
          <w:rFonts w:eastAsia="Times New Roman" w:cs="Times New Roman"/>
          <w:sz w:val="28"/>
          <w:szCs w:val="28"/>
        </w:rPr>
        <w:t>По результатам внешней проверки годовой бюджетной отчетности каждого главного администратора средств областного бюджета подготовлены 30 заключений, которые вместе с результатами экспертно-аналитических и контрольных мероприятий</w:t>
      </w:r>
      <w:r w:rsidR="002412DC" w:rsidRPr="001A5B31">
        <w:rPr>
          <w:rFonts w:eastAsia="Times New Roman" w:cs="Times New Roman"/>
          <w:sz w:val="28"/>
          <w:szCs w:val="28"/>
        </w:rPr>
        <w:t>, п</w:t>
      </w:r>
      <w:r>
        <w:rPr>
          <w:rFonts w:eastAsia="Times New Roman" w:cs="Times New Roman"/>
          <w:sz w:val="28"/>
          <w:szCs w:val="28"/>
        </w:rPr>
        <w:t>роведенных Счетной палатой, использованы при подготовке заключения.</w:t>
      </w:r>
    </w:p>
    <w:p w:rsidR="002412DC" w:rsidRPr="001A5B31" w:rsidRDefault="00514ECC" w:rsidP="002412DC">
      <w:pPr>
        <w:ind w:firstLine="709"/>
        <w:jc w:val="both"/>
        <w:rPr>
          <w:rFonts w:eastAsia="Times New Roman" w:cs="Times New Roman"/>
          <w:sz w:val="28"/>
          <w:szCs w:val="28"/>
        </w:rPr>
      </w:pPr>
      <w:r>
        <w:rPr>
          <w:rFonts w:eastAsia="Times New Roman" w:cs="Times New Roman"/>
          <w:sz w:val="28"/>
          <w:szCs w:val="28"/>
        </w:rPr>
        <w:t>О</w:t>
      </w:r>
      <w:r w:rsidR="002412DC" w:rsidRPr="001A5B31">
        <w:rPr>
          <w:rFonts w:eastAsia="Times New Roman" w:cs="Times New Roman"/>
          <w:sz w:val="28"/>
          <w:szCs w:val="28"/>
        </w:rPr>
        <w:t>тчет</w:t>
      </w:r>
      <w:r>
        <w:rPr>
          <w:rFonts w:eastAsia="Times New Roman" w:cs="Times New Roman"/>
          <w:sz w:val="28"/>
          <w:szCs w:val="28"/>
        </w:rPr>
        <w:t xml:space="preserve"> об исполнении бюджета представлен</w:t>
      </w:r>
      <w:r w:rsidR="002412DC" w:rsidRPr="001A5B31">
        <w:rPr>
          <w:rFonts w:eastAsia="Times New Roman" w:cs="Times New Roman"/>
          <w:sz w:val="28"/>
          <w:szCs w:val="28"/>
        </w:rPr>
        <w:t xml:space="preserve"> в составе форм, установленном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 декабря 2010 года № 191н (с изменениями) (далее – Инструкция № 191н). </w:t>
      </w:r>
    </w:p>
    <w:p w:rsidR="002412DC" w:rsidRPr="001A5B31" w:rsidRDefault="002412DC" w:rsidP="002412DC">
      <w:pPr>
        <w:ind w:firstLine="709"/>
        <w:jc w:val="both"/>
        <w:rPr>
          <w:rFonts w:eastAsia="Times New Roman" w:cs="Times New Roman"/>
          <w:sz w:val="28"/>
          <w:szCs w:val="28"/>
        </w:rPr>
      </w:pPr>
      <w:r w:rsidRPr="001A5B31">
        <w:rPr>
          <w:rFonts w:eastAsia="Times New Roman" w:cs="Times New Roman"/>
          <w:sz w:val="28"/>
          <w:szCs w:val="28"/>
        </w:rPr>
        <w:t>Анализ исполнения по расходам проведен в соотношении с данными уточненной сводной бюджетной росписи областного бюджета на 201</w:t>
      </w:r>
      <w:r w:rsidR="001A5B31">
        <w:rPr>
          <w:rFonts w:eastAsia="Times New Roman" w:cs="Times New Roman"/>
          <w:sz w:val="28"/>
          <w:szCs w:val="28"/>
        </w:rPr>
        <w:t>7</w:t>
      </w:r>
      <w:r w:rsidRPr="001A5B31">
        <w:rPr>
          <w:rFonts w:eastAsia="Times New Roman" w:cs="Times New Roman"/>
          <w:sz w:val="28"/>
          <w:szCs w:val="28"/>
        </w:rPr>
        <w:t xml:space="preserve"> год .</w:t>
      </w:r>
    </w:p>
    <w:p w:rsidR="002412DC" w:rsidRPr="008E2B4D" w:rsidRDefault="002412DC" w:rsidP="002412DC">
      <w:pPr>
        <w:ind w:firstLine="709"/>
        <w:jc w:val="both"/>
        <w:rPr>
          <w:rFonts w:eastAsia="Times New Roman" w:cs="Times New Roman"/>
          <w:sz w:val="16"/>
          <w:szCs w:val="16"/>
          <w:highlight w:val="yellow"/>
        </w:rPr>
      </w:pPr>
    </w:p>
    <w:p w:rsidR="002412DC" w:rsidRPr="009D4400" w:rsidRDefault="002412DC" w:rsidP="002412DC">
      <w:pPr>
        <w:ind w:firstLine="709"/>
        <w:jc w:val="both"/>
        <w:rPr>
          <w:rFonts w:eastAsia="Times New Roman" w:cs="Times New Roman"/>
          <w:sz w:val="28"/>
          <w:szCs w:val="28"/>
        </w:rPr>
      </w:pPr>
      <w:r w:rsidRPr="009D4400">
        <w:rPr>
          <w:rFonts w:eastAsia="Times New Roman" w:cs="Times New Roman"/>
          <w:sz w:val="28"/>
          <w:szCs w:val="28"/>
        </w:rPr>
        <w:t>Исполнение основных характеристик областного бюджета за 201</w:t>
      </w:r>
      <w:r w:rsidR="009D4400" w:rsidRPr="009D4400">
        <w:rPr>
          <w:rFonts w:eastAsia="Times New Roman" w:cs="Times New Roman"/>
          <w:sz w:val="28"/>
          <w:szCs w:val="28"/>
        </w:rPr>
        <w:t>7</w:t>
      </w:r>
      <w:r w:rsidRPr="009D4400">
        <w:rPr>
          <w:rFonts w:eastAsia="Times New Roman" w:cs="Times New Roman"/>
          <w:sz w:val="28"/>
          <w:szCs w:val="28"/>
        </w:rPr>
        <w:t xml:space="preserve"> год по показателям Отчета об исполнении бюджета и по результатам внешней проверки бюджетной отчетности представлено в следующей таблице.   </w:t>
      </w:r>
    </w:p>
    <w:p w:rsidR="008E2B4D" w:rsidRDefault="002412DC" w:rsidP="002412DC">
      <w:pPr>
        <w:ind w:firstLine="709"/>
        <w:jc w:val="right"/>
        <w:rPr>
          <w:rFonts w:eastAsia="Times New Roman" w:cs="Times New Roman"/>
          <w:i/>
          <w:sz w:val="28"/>
          <w:szCs w:val="28"/>
        </w:rPr>
      </w:pPr>
      <w:r w:rsidRPr="009D4400">
        <w:rPr>
          <w:rFonts w:eastAsia="Times New Roman" w:cs="Times New Roman"/>
          <w:i/>
          <w:sz w:val="28"/>
          <w:szCs w:val="28"/>
        </w:rPr>
        <w:t xml:space="preserve">                                </w:t>
      </w:r>
    </w:p>
    <w:p w:rsidR="006343BD" w:rsidRDefault="002412DC" w:rsidP="002412DC">
      <w:pPr>
        <w:ind w:firstLine="709"/>
        <w:jc w:val="right"/>
        <w:rPr>
          <w:rFonts w:eastAsia="Times New Roman" w:cs="Times New Roman"/>
          <w:i/>
          <w:sz w:val="28"/>
          <w:szCs w:val="28"/>
        </w:rPr>
      </w:pPr>
      <w:r w:rsidRPr="009D4400">
        <w:rPr>
          <w:rFonts w:eastAsia="Times New Roman" w:cs="Times New Roman"/>
          <w:i/>
          <w:sz w:val="28"/>
          <w:szCs w:val="28"/>
        </w:rPr>
        <w:t xml:space="preserve"> </w:t>
      </w:r>
    </w:p>
    <w:p w:rsidR="002412DC" w:rsidRPr="009D4400" w:rsidRDefault="002412DC" w:rsidP="002412DC">
      <w:pPr>
        <w:ind w:firstLine="709"/>
        <w:jc w:val="right"/>
        <w:rPr>
          <w:rFonts w:eastAsia="Times New Roman" w:cs="Times New Roman"/>
          <w:sz w:val="20"/>
          <w:szCs w:val="20"/>
        </w:rPr>
      </w:pPr>
      <w:r w:rsidRPr="009D4400">
        <w:rPr>
          <w:rFonts w:eastAsia="Times New Roman" w:cs="Times New Roman"/>
          <w:sz w:val="20"/>
          <w:szCs w:val="20"/>
        </w:rPr>
        <w:t>тыс. рублей</w:t>
      </w: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8"/>
        <w:gridCol w:w="1250"/>
        <w:gridCol w:w="1614"/>
        <w:gridCol w:w="1144"/>
        <w:gridCol w:w="1558"/>
        <w:gridCol w:w="788"/>
        <w:gridCol w:w="1560"/>
        <w:gridCol w:w="1259"/>
      </w:tblGrid>
      <w:tr w:rsidR="002412DC" w:rsidRPr="000718BB" w:rsidTr="000718BB">
        <w:trPr>
          <w:trHeight w:val="20"/>
          <w:jc w:val="center"/>
        </w:trPr>
        <w:tc>
          <w:tcPr>
            <w:tcW w:w="1238" w:type="dxa"/>
            <w:vMerge w:val="restart"/>
            <w:vAlign w:val="center"/>
          </w:tcPr>
          <w:p w:rsidR="002412DC" w:rsidRPr="006E1897" w:rsidRDefault="002412DC" w:rsidP="002412DC">
            <w:pPr>
              <w:tabs>
                <w:tab w:val="num" w:pos="0"/>
              </w:tabs>
              <w:ind w:firstLine="12"/>
              <w:jc w:val="center"/>
              <w:rPr>
                <w:rFonts w:eastAsia="Times New Roman" w:cs="Times New Roman"/>
                <w:b/>
                <w:sz w:val="16"/>
                <w:szCs w:val="16"/>
              </w:rPr>
            </w:pPr>
            <w:r w:rsidRPr="006E1897">
              <w:rPr>
                <w:rFonts w:eastAsia="Times New Roman" w:cs="Times New Roman"/>
                <w:b/>
                <w:sz w:val="16"/>
                <w:szCs w:val="16"/>
              </w:rPr>
              <w:t>Наимено</w:t>
            </w:r>
          </w:p>
          <w:p w:rsidR="002412DC" w:rsidRPr="006E1897" w:rsidRDefault="002412DC" w:rsidP="002412DC">
            <w:pPr>
              <w:tabs>
                <w:tab w:val="num" w:pos="0"/>
              </w:tabs>
              <w:ind w:firstLine="12"/>
              <w:jc w:val="center"/>
              <w:rPr>
                <w:rFonts w:eastAsia="Times New Roman" w:cs="Times New Roman"/>
                <w:b/>
                <w:sz w:val="16"/>
                <w:szCs w:val="16"/>
              </w:rPr>
            </w:pPr>
            <w:r w:rsidRPr="006E1897">
              <w:rPr>
                <w:rFonts w:eastAsia="Times New Roman" w:cs="Times New Roman"/>
                <w:b/>
                <w:sz w:val="16"/>
                <w:szCs w:val="16"/>
              </w:rPr>
              <w:t>вание показате</w:t>
            </w:r>
          </w:p>
          <w:p w:rsidR="002412DC" w:rsidRPr="006E1897" w:rsidRDefault="002412DC" w:rsidP="002412DC">
            <w:pPr>
              <w:tabs>
                <w:tab w:val="num" w:pos="0"/>
              </w:tabs>
              <w:ind w:firstLine="12"/>
              <w:jc w:val="center"/>
              <w:rPr>
                <w:rFonts w:eastAsia="Times New Roman" w:cs="Times New Roman"/>
                <w:b/>
                <w:sz w:val="16"/>
                <w:szCs w:val="16"/>
              </w:rPr>
            </w:pPr>
            <w:r w:rsidRPr="006E1897">
              <w:rPr>
                <w:rFonts w:eastAsia="Times New Roman" w:cs="Times New Roman"/>
                <w:b/>
                <w:sz w:val="16"/>
                <w:szCs w:val="16"/>
              </w:rPr>
              <w:t>лей</w:t>
            </w:r>
          </w:p>
        </w:tc>
        <w:tc>
          <w:tcPr>
            <w:tcW w:w="1250" w:type="dxa"/>
            <w:vMerge w:val="restart"/>
            <w:vAlign w:val="center"/>
          </w:tcPr>
          <w:p w:rsidR="002412DC" w:rsidRPr="006E1897" w:rsidRDefault="002412DC" w:rsidP="002412DC">
            <w:pPr>
              <w:tabs>
                <w:tab w:val="num" w:pos="0"/>
              </w:tabs>
              <w:jc w:val="center"/>
              <w:rPr>
                <w:rFonts w:eastAsia="Times New Roman" w:cs="Times New Roman"/>
                <w:b/>
                <w:sz w:val="16"/>
                <w:szCs w:val="16"/>
              </w:rPr>
            </w:pPr>
            <w:r w:rsidRPr="006E1897">
              <w:rPr>
                <w:rFonts w:eastAsia="Times New Roman" w:cs="Times New Roman"/>
                <w:b/>
                <w:sz w:val="16"/>
                <w:szCs w:val="16"/>
              </w:rPr>
              <w:t>Утверж-</w:t>
            </w:r>
          </w:p>
          <w:p w:rsidR="002412DC" w:rsidRPr="006E1897" w:rsidRDefault="002412DC" w:rsidP="002412DC">
            <w:pPr>
              <w:tabs>
                <w:tab w:val="num" w:pos="0"/>
              </w:tabs>
              <w:jc w:val="center"/>
              <w:rPr>
                <w:rFonts w:eastAsia="Times New Roman" w:cs="Times New Roman"/>
                <w:b/>
                <w:sz w:val="16"/>
                <w:szCs w:val="16"/>
              </w:rPr>
            </w:pPr>
            <w:r w:rsidRPr="006E1897">
              <w:rPr>
                <w:rFonts w:eastAsia="Times New Roman" w:cs="Times New Roman"/>
                <w:b/>
                <w:sz w:val="16"/>
                <w:szCs w:val="16"/>
              </w:rPr>
              <w:t xml:space="preserve">дено Законом о бюджете </w:t>
            </w:r>
          </w:p>
        </w:tc>
        <w:tc>
          <w:tcPr>
            <w:tcW w:w="1614" w:type="dxa"/>
            <w:vMerge w:val="restart"/>
            <w:vAlign w:val="center"/>
          </w:tcPr>
          <w:p w:rsidR="002412DC" w:rsidRPr="006E1897" w:rsidRDefault="002412DC" w:rsidP="002412DC">
            <w:pPr>
              <w:tabs>
                <w:tab w:val="num" w:pos="0"/>
              </w:tabs>
              <w:jc w:val="center"/>
              <w:rPr>
                <w:rFonts w:eastAsia="Times New Roman" w:cs="Times New Roman"/>
                <w:b/>
                <w:sz w:val="16"/>
                <w:szCs w:val="16"/>
              </w:rPr>
            </w:pPr>
            <w:r w:rsidRPr="006E1897">
              <w:rPr>
                <w:rFonts w:eastAsia="Times New Roman" w:cs="Times New Roman"/>
                <w:b/>
                <w:sz w:val="16"/>
                <w:szCs w:val="16"/>
              </w:rPr>
              <w:t xml:space="preserve">Утвержденные бюджетные назначения </w:t>
            </w:r>
          </w:p>
        </w:tc>
        <w:tc>
          <w:tcPr>
            <w:tcW w:w="2702" w:type="dxa"/>
            <w:gridSpan w:val="2"/>
            <w:vAlign w:val="center"/>
          </w:tcPr>
          <w:p w:rsidR="002412DC" w:rsidRPr="006E1897" w:rsidRDefault="002412DC" w:rsidP="009D4400">
            <w:pPr>
              <w:tabs>
                <w:tab w:val="num" w:pos="0"/>
              </w:tabs>
              <w:jc w:val="center"/>
              <w:rPr>
                <w:rFonts w:eastAsia="Times New Roman" w:cs="Times New Roman"/>
                <w:b/>
                <w:sz w:val="16"/>
                <w:szCs w:val="16"/>
              </w:rPr>
            </w:pPr>
            <w:r w:rsidRPr="006E1897">
              <w:rPr>
                <w:rFonts w:eastAsia="Times New Roman" w:cs="Times New Roman"/>
                <w:b/>
                <w:sz w:val="16"/>
                <w:szCs w:val="16"/>
              </w:rPr>
              <w:t>Исполнено за 201</w:t>
            </w:r>
            <w:r w:rsidR="009D4400" w:rsidRPr="006E1897">
              <w:rPr>
                <w:rFonts w:eastAsia="Times New Roman" w:cs="Times New Roman"/>
                <w:b/>
                <w:sz w:val="16"/>
                <w:szCs w:val="16"/>
              </w:rPr>
              <w:t>7</w:t>
            </w:r>
            <w:r w:rsidRPr="006E1897">
              <w:rPr>
                <w:rFonts w:eastAsia="Times New Roman" w:cs="Times New Roman"/>
                <w:b/>
                <w:sz w:val="16"/>
                <w:szCs w:val="16"/>
              </w:rPr>
              <w:t xml:space="preserve"> год</w:t>
            </w:r>
          </w:p>
        </w:tc>
        <w:tc>
          <w:tcPr>
            <w:tcW w:w="788" w:type="dxa"/>
            <w:vMerge w:val="restart"/>
            <w:vAlign w:val="center"/>
          </w:tcPr>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Откло</w:t>
            </w:r>
          </w:p>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нение</w:t>
            </w:r>
          </w:p>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(гр.5-гр.4)</w:t>
            </w:r>
          </w:p>
        </w:tc>
        <w:tc>
          <w:tcPr>
            <w:tcW w:w="1560" w:type="dxa"/>
            <w:vMerge w:val="restart"/>
            <w:tcBorders>
              <w:right w:val="single" w:sz="4" w:space="0" w:color="auto"/>
            </w:tcBorders>
            <w:vAlign w:val="center"/>
          </w:tcPr>
          <w:p w:rsidR="002412DC" w:rsidRPr="006E1897" w:rsidRDefault="002412DC" w:rsidP="002412DC">
            <w:pPr>
              <w:tabs>
                <w:tab w:val="num" w:pos="0"/>
              </w:tabs>
              <w:jc w:val="center"/>
              <w:rPr>
                <w:rFonts w:eastAsia="Times New Roman" w:cs="Times New Roman"/>
                <w:b/>
                <w:sz w:val="16"/>
                <w:szCs w:val="16"/>
              </w:rPr>
            </w:pPr>
          </w:p>
        </w:tc>
        <w:tc>
          <w:tcPr>
            <w:tcW w:w="1259" w:type="dxa"/>
            <w:vMerge w:val="restart"/>
            <w:tcBorders>
              <w:right w:val="single" w:sz="4" w:space="0" w:color="auto"/>
            </w:tcBorders>
            <w:vAlign w:val="center"/>
          </w:tcPr>
          <w:p w:rsidR="002412DC" w:rsidRPr="006E1897" w:rsidRDefault="002412DC" w:rsidP="002412DC">
            <w:pPr>
              <w:tabs>
                <w:tab w:val="num" w:pos="0"/>
              </w:tabs>
              <w:jc w:val="center"/>
              <w:rPr>
                <w:rFonts w:eastAsia="Times New Roman" w:cs="Times New Roman"/>
                <w:b/>
                <w:sz w:val="16"/>
                <w:szCs w:val="16"/>
              </w:rPr>
            </w:pPr>
          </w:p>
        </w:tc>
      </w:tr>
      <w:tr w:rsidR="002412DC" w:rsidRPr="000718BB" w:rsidTr="000718BB">
        <w:trPr>
          <w:trHeight w:val="184"/>
          <w:jc w:val="center"/>
        </w:trPr>
        <w:tc>
          <w:tcPr>
            <w:tcW w:w="1238" w:type="dxa"/>
            <w:vMerge/>
            <w:vAlign w:val="center"/>
          </w:tcPr>
          <w:p w:rsidR="002412DC" w:rsidRPr="006E1897" w:rsidRDefault="002412DC" w:rsidP="002412DC">
            <w:pPr>
              <w:tabs>
                <w:tab w:val="num" w:pos="0"/>
              </w:tabs>
              <w:ind w:firstLine="720"/>
              <w:jc w:val="center"/>
              <w:rPr>
                <w:rFonts w:eastAsia="Times New Roman" w:cs="Times New Roman"/>
                <w:b/>
                <w:sz w:val="16"/>
                <w:szCs w:val="16"/>
              </w:rPr>
            </w:pPr>
          </w:p>
        </w:tc>
        <w:tc>
          <w:tcPr>
            <w:tcW w:w="1250" w:type="dxa"/>
            <w:vMerge/>
            <w:vAlign w:val="center"/>
          </w:tcPr>
          <w:p w:rsidR="002412DC" w:rsidRPr="006E1897" w:rsidRDefault="002412DC" w:rsidP="002412DC">
            <w:pPr>
              <w:jc w:val="center"/>
              <w:rPr>
                <w:rFonts w:eastAsia="Times New Roman" w:cs="Times New Roman"/>
                <w:b/>
                <w:sz w:val="16"/>
                <w:szCs w:val="16"/>
              </w:rPr>
            </w:pPr>
          </w:p>
        </w:tc>
        <w:tc>
          <w:tcPr>
            <w:tcW w:w="1614" w:type="dxa"/>
            <w:vMerge/>
          </w:tcPr>
          <w:p w:rsidR="002412DC" w:rsidRPr="006E1897" w:rsidRDefault="002412DC" w:rsidP="002412DC">
            <w:pPr>
              <w:jc w:val="center"/>
              <w:rPr>
                <w:rFonts w:eastAsia="Times New Roman" w:cs="Times New Roman"/>
                <w:b/>
                <w:sz w:val="16"/>
                <w:szCs w:val="16"/>
              </w:rPr>
            </w:pPr>
          </w:p>
        </w:tc>
        <w:tc>
          <w:tcPr>
            <w:tcW w:w="1144" w:type="dxa"/>
            <w:vMerge w:val="restart"/>
            <w:vAlign w:val="center"/>
          </w:tcPr>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по данным Отчета</w:t>
            </w:r>
          </w:p>
          <w:p w:rsidR="002412DC" w:rsidRPr="006E1897" w:rsidRDefault="002412DC" w:rsidP="002412DC">
            <w:pPr>
              <w:tabs>
                <w:tab w:val="num" w:pos="0"/>
              </w:tabs>
              <w:jc w:val="center"/>
              <w:rPr>
                <w:rFonts w:eastAsia="Times New Roman" w:cs="Times New Roman"/>
                <w:b/>
                <w:sz w:val="16"/>
                <w:szCs w:val="16"/>
              </w:rPr>
            </w:pPr>
            <w:r w:rsidRPr="006E1897">
              <w:rPr>
                <w:rFonts w:eastAsia="Times New Roman" w:cs="Times New Roman"/>
                <w:b/>
                <w:sz w:val="16"/>
                <w:szCs w:val="16"/>
              </w:rPr>
              <w:t>об исполнении бюджета</w:t>
            </w:r>
          </w:p>
        </w:tc>
        <w:tc>
          <w:tcPr>
            <w:tcW w:w="1558" w:type="dxa"/>
            <w:vMerge w:val="restart"/>
            <w:vAlign w:val="center"/>
          </w:tcPr>
          <w:p w:rsidR="002412DC" w:rsidRPr="006E1897" w:rsidRDefault="002412DC" w:rsidP="002412DC">
            <w:pPr>
              <w:tabs>
                <w:tab w:val="num" w:pos="0"/>
              </w:tabs>
              <w:jc w:val="center"/>
              <w:rPr>
                <w:rFonts w:eastAsia="Times New Roman" w:cs="Times New Roman"/>
                <w:b/>
                <w:sz w:val="16"/>
                <w:szCs w:val="16"/>
              </w:rPr>
            </w:pPr>
            <w:r w:rsidRPr="006E1897">
              <w:rPr>
                <w:rFonts w:eastAsia="Times New Roman" w:cs="Times New Roman"/>
                <w:b/>
                <w:sz w:val="16"/>
                <w:szCs w:val="16"/>
              </w:rPr>
              <w:t>по результатам внешней проверки бюджетной отчетности Счетной палатой</w:t>
            </w:r>
          </w:p>
        </w:tc>
        <w:tc>
          <w:tcPr>
            <w:tcW w:w="788" w:type="dxa"/>
            <w:vMerge/>
            <w:vAlign w:val="center"/>
          </w:tcPr>
          <w:p w:rsidR="002412DC" w:rsidRPr="006E1897" w:rsidRDefault="002412DC" w:rsidP="002412DC">
            <w:pPr>
              <w:tabs>
                <w:tab w:val="num" w:pos="0"/>
              </w:tabs>
              <w:jc w:val="center"/>
              <w:rPr>
                <w:rFonts w:eastAsia="Times New Roman" w:cs="Times New Roman"/>
                <w:b/>
                <w:sz w:val="16"/>
                <w:szCs w:val="16"/>
              </w:rPr>
            </w:pPr>
          </w:p>
        </w:tc>
        <w:tc>
          <w:tcPr>
            <w:tcW w:w="1560" w:type="dxa"/>
            <w:vMerge/>
            <w:tcBorders>
              <w:bottom w:val="nil"/>
              <w:right w:val="single" w:sz="4" w:space="0" w:color="auto"/>
            </w:tcBorders>
            <w:vAlign w:val="center"/>
          </w:tcPr>
          <w:p w:rsidR="002412DC" w:rsidRPr="006E1897" w:rsidRDefault="002412DC" w:rsidP="002412DC">
            <w:pPr>
              <w:jc w:val="center"/>
              <w:rPr>
                <w:rFonts w:eastAsia="Times New Roman" w:cs="Times New Roman"/>
                <w:b/>
                <w:sz w:val="16"/>
                <w:szCs w:val="16"/>
              </w:rPr>
            </w:pPr>
          </w:p>
        </w:tc>
        <w:tc>
          <w:tcPr>
            <w:tcW w:w="1259" w:type="dxa"/>
            <w:vMerge/>
            <w:tcBorders>
              <w:bottom w:val="nil"/>
              <w:right w:val="single" w:sz="4" w:space="0" w:color="auto"/>
            </w:tcBorders>
            <w:vAlign w:val="center"/>
          </w:tcPr>
          <w:p w:rsidR="002412DC" w:rsidRPr="006E1897" w:rsidRDefault="002412DC" w:rsidP="002412DC">
            <w:pPr>
              <w:jc w:val="center"/>
              <w:rPr>
                <w:rFonts w:eastAsia="Times New Roman" w:cs="Times New Roman"/>
                <w:b/>
                <w:sz w:val="16"/>
                <w:szCs w:val="16"/>
              </w:rPr>
            </w:pPr>
          </w:p>
        </w:tc>
      </w:tr>
      <w:tr w:rsidR="002412DC" w:rsidRPr="000718BB" w:rsidTr="000718BB">
        <w:trPr>
          <w:trHeight w:val="20"/>
          <w:jc w:val="center"/>
        </w:trPr>
        <w:tc>
          <w:tcPr>
            <w:tcW w:w="1238" w:type="dxa"/>
            <w:vMerge/>
            <w:vAlign w:val="center"/>
          </w:tcPr>
          <w:p w:rsidR="002412DC" w:rsidRPr="006E1897" w:rsidRDefault="002412DC" w:rsidP="002412DC">
            <w:pPr>
              <w:tabs>
                <w:tab w:val="num" w:pos="0"/>
              </w:tabs>
              <w:ind w:firstLine="720"/>
              <w:jc w:val="center"/>
              <w:rPr>
                <w:rFonts w:eastAsia="Times New Roman" w:cs="Times New Roman"/>
                <w:b/>
                <w:sz w:val="16"/>
                <w:szCs w:val="16"/>
              </w:rPr>
            </w:pPr>
          </w:p>
        </w:tc>
        <w:tc>
          <w:tcPr>
            <w:tcW w:w="1250" w:type="dxa"/>
            <w:vMerge/>
            <w:vAlign w:val="center"/>
          </w:tcPr>
          <w:p w:rsidR="002412DC" w:rsidRPr="006E1897" w:rsidRDefault="002412DC" w:rsidP="002412DC">
            <w:pPr>
              <w:jc w:val="center"/>
              <w:rPr>
                <w:rFonts w:eastAsia="Times New Roman" w:cs="Times New Roman"/>
                <w:b/>
                <w:sz w:val="16"/>
                <w:szCs w:val="16"/>
              </w:rPr>
            </w:pPr>
          </w:p>
        </w:tc>
        <w:tc>
          <w:tcPr>
            <w:tcW w:w="1614" w:type="dxa"/>
            <w:vMerge/>
          </w:tcPr>
          <w:p w:rsidR="002412DC" w:rsidRPr="006E1897" w:rsidRDefault="002412DC" w:rsidP="002412DC">
            <w:pPr>
              <w:tabs>
                <w:tab w:val="num" w:pos="0"/>
              </w:tabs>
              <w:jc w:val="center"/>
              <w:rPr>
                <w:rFonts w:eastAsia="Times New Roman" w:cs="Times New Roman"/>
                <w:b/>
                <w:sz w:val="16"/>
                <w:szCs w:val="16"/>
              </w:rPr>
            </w:pPr>
          </w:p>
        </w:tc>
        <w:tc>
          <w:tcPr>
            <w:tcW w:w="1144" w:type="dxa"/>
            <w:vMerge/>
            <w:vAlign w:val="center"/>
          </w:tcPr>
          <w:p w:rsidR="002412DC" w:rsidRPr="006E1897" w:rsidRDefault="002412DC" w:rsidP="002412DC">
            <w:pPr>
              <w:tabs>
                <w:tab w:val="num" w:pos="0"/>
              </w:tabs>
              <w:jc w:val="center"/>
              <w:rPr>
                <w:rFonts w:eastAsia="Times New Roman" w:cs="Times New Roman"/>
                <w:b/>
                <w:sz w:val="16"/>
                <w:szCs w:val="16"/>
              </w:rPr>
            </w:pPr>
          </w:p>
        </w:tc>
        <w:tc>
          <w:tcPr>
            <w:tcW w:w="1558" w:type="dxa"/>
            <w:vMerge/>
            <w:vAlign w:val="center"/>
          </w:tcPr>
          <w:p w:rsidR="002412DC" w:rsidRPr="006E1897" w:rsidRDefault="002412DC" w:rsidP="002412DC">
            <w:pPr>
              <w:tabs>
                <w:tab w:val="num" w:pos="0"/>
              </w:tabs>
              <w:jc w:val="center"/>
              <w:rPr>
                <w:rFonts w:eastAsia="Times New Roman" w:cs="Times New Roman"/>
                <w:b/>
                <w:sz w:val="16"/>
                <w:szCs w:val="16"/>
              </w:rPr>
            </w:pPr>
          </w:p>
        </w:tc>
        <w:tc>
          <w:tcPr>
            <w:tcW w:w="788" w:type="dxa"/>
            <w:vMerge/>
            <w:vAlign w:val="center"/>
          </w:tcPr>
          <w:p w:rsidR="002412DC" w:rsidRPr="006E1897" w:rsidRDefault="002412DC" w:rsidP="002412DC">
            <w:pPr>
              <w:tabs>
                <w:tab w:val="num" w:pos="0"/>
              </w:tabs>
              <w:jc w:val="center"/>
              <w:rPr>
                <w:rFonts w:eastAsia="Times New Roman" w:cs="Times New Roman"/>
                <w:b/>
                <w:sz w:val="16"/>
                <w:szCs w:val="16"/>
              </w:rPr>
            </w:pPr>
          </w:p>
        </w:tc>
        <w:tc>
          <w:tcPr>
            <w:tcW w:w="1560" w:type="dxa"/>
            <w:tcBorders>
              <w:top w:val="nil"/>
              <w:right w:val="single" w:sz="4" w:space="0" w:color="auto"/>
            </w:tcBorders>
            <w:vAlign w:val="center"/>
          </w:tcPr>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Исполнение к утвержденным Законом о бюджете назначениям (+,-) (гр.4- гр.2)</w:t>
            </w:r>
          </w:p>
          <w:p w:rsidR="002412DC" w:rsidRPr="006E1897" w:rsidRDefault="002412DC" w:rsidP="002412DC">
            <w:pPr>
              <w:jc w:val="center"/>
              <w:rPr>
                <w:rFonts w:eastAsia="Times New Roman" w:cs="Times New Roman"/>
                <w:b/>
                <w:sz w:val="16"/>
                <w:szCs w:val="16"/>
              </w:rPr>
            </w:pPr>
          </w:p>
        </w:tc>
        <w:tc>
          <w:tcPr>
            <w:tcW w:w="1259" w:type="dxa"/>
            <w:tcBorders>
              <w:top w:val="nil"/>
              <w:left w:val="single" w:sz="4" w:space="0" w:color="auto"/>
              <w:bottom w:val="single" w:sz="4" w:space="0" w:color="auto"/>
              <w:right w:val="single" w:sz="4" w:space="0" w:color="auto"/>
            </w:tcBorders>
            <w:vAlign w:val="center"/>
          </w:tcPr>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Исполне</w:t>
            </w:r>
          </w:p>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ние к утвержденным  бюджет</w:t>
            </w:r>
          </w:p>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ным назначе</w:t>
            </w:r>
          </w:p>
          <w:p w:rsidR="002412DC" w:rsidRPr="006E1897" w:rsidRDefault="002412DC" w:rsidP="002412DC">
            <w:pPr>
              <w:jc w:val="center"/>
              <w:rPr>
                <w:rFonts w:eastAsia="Times New Roman" w:cs="Times New Roman"/>
                <w:b/>
                <w:sz w:val="16"/>
                <w:szCs w:val="16"/>
              </w:rPr>
            </w:pPr>
            <w:r w:rsidRPr="006E1897">
              <w:rPr>
                <w:rFonts w:eastAsia="Times New Roman" w:cs="Times New Roman"/>
                <w:b/>
                <w:sz w:val="16"/>
                <w:szCs w:val="16"/>
              </w:rPr>
              <w:t>ниям (+,-) (гр.4- гр.3)</w:t>
            </w:r>
          </w:p>
          <w:p w:rsidR="002412DC" w:rsidRPr="006E1897" w:rsidRDefault="002412DC" w:rsidP="002412DC">
            <w:pPr>
              <w:jc w:val="center"/>
              <w:rPr>
                <w:rFonts w:eastAsia="Times New Roman" w:cs="Times New Roman"/>
                <w:b/>
                <w:sz w:val="16"/>
                <w:szCs w:val="16"/>
              </w:rPr>
            </w:pPr>
          </w:p>
        </w:tc>
      </w:tr>
      <w:tr w:rsidR="002412DC" w:rsidRPr="000718BB" w:rsidTr="000718BB">
        <w:trPr>
          <w:trHeight w:val="20"/>
          <w:jc w:val="center"/>
        </w:trPr>
        <w:tc>
          <w:tcPr>
            <w:tcW w:w="1238" w:type="dxa"/>
            <w:tcBorders>
              <w:top w:val="single" w:sz="4" w:space="0" w:color="auto"/>
            </w:tcBorders>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1</w:t>
            </w:r>
          </w:p>
        </w:tc>
        <w:tc>
          <w:tcPr>
            <w:tcW w:w="1250" w:type="dxa"/>
            <w:tcBorders>
              <w:top w:val="single" w:sz="4" w:space="0" w:color="auto"/>
            </w:tcBorders>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2</w:t>
            </w:r>
          </w:p>
        </w:tc>
        <w:tc>
          <w:tcPr>
            <w:tcW w:w="1614" w:type="dxa"/>
            <w:tcBorders>
              <w:top w:val="single" w:sz="4" w:space="0" w:color="auto"/>
            </w:tcBorders>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3</w:t>
            </w:r>
          </w:p>
        </w:tc>
        <w:tc>
          <w:tcPr>
            <w:tcW w:w="1144" w:type="dxa"/>
            <w:tcBorders>
              <w:top w:val="single" w:sz="4" w:space="0" w:color="auto"/>
            </w:tcBorders>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4</w:t>
            </w:r>
          </w:p>
        </w:tc>
        <w:tc>
          <w:tcPr>
            <w:tcW w:w="1558" w:type="dxa"/>
            <w:tcBorders>
              <w:top w:val="single" w:sz="4" w:space="0" w:color="auto"/>
            </w:tcBorders>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5</w:t>
            </w:r>
          </w:p>
        </w:tc>
        <w:tc>
          <w:tcPr>
            <w:tcW w:w="788" w:type="dxa"/>
            <w:tcBorders>
              <w:top w:val="single" w:sz="4" w:space="0" w:color="auto"/>
            </w:tcBorders>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6</w:t>
            </w:r>
          </w:p>
        </w:tc>
        <w:tc>
          <w:tcPr>
            <w:tcW w:w="1560" w:type="dxa"/>
            <w:tcBorders>
              <w:top w:val="single" w:sz="4" w:space="0" w:color="auto"/>
            </w:tcBorders>
            <w:vAlign w:val="center"/>
          </w:tcPr>
          <w:p w:rsidR="002412DC" w:rsidRPr="007E22A9" w:rsidRDefault="002412DC" w:rsidP="002412DC">
            <w:pPr>
              <w:jc w:val="center"/>
              <w:rPr>
                <w:rFonts w:eastAsia="Times New Roman" w:cs="Times New Roman"/>
                <w:sz w:val="16"/>
                <w:szCs w:val="16"/>
              </w:rPr>
            </w:pPr>
            <w:r w:rsidRPr="007E22A9">
              <w:rPr>
                <w:rFonts w:eastAsia="Times New Roman" w:cs="Times New Roman"/>
                <w:sz w:val="16"/>
                <w:szCs w:val="16"/>
              </w:rPr>
              <w:t>7</w:t>
            </w:r>
          </w:p>
        </w:tc>
        <w:tc>
          <w:tcPr>
            <w:tcW w:w="1259" w:type="dxa"/>
            <w:tcBorders>
              <w:top w:val="single" w:sz="4" w:space="0" w:color="auto"/>
            </w:tcBorders>
            <w:vAlign w:val="center"/>
          </w:tcPr>
          <w:p w:rsidR="002412DC" w:rsidRPr="007E22A9" w:rsidRDefault="002412DC" w:rsidP="002412DC">
            <w:pPr>
              <w:jc w:val="center"/>
              <w:rPr>
                <w:rFonts w:eastAsia="Times New Roman" w:cs="Times New Roman"/>
                <w:sz w:val="16"/>
                <w:szCs w:val="16"/>
              </w:rPr>
            </w:pPr>
            <w:r w:rsidRPr="007E22A9">
              <w:rPr>
                <w:rFonts w:eastAsia="Times New Roman" w:cs="Times New Roman"/>
                <w:sz w:val="16"/>
                <w:szCs w:val="16"/>
              </w:rPr>
              <w:t>8</w:t>
            </w:r>
          </w:p>
        </w:tc>
      </w:tr>
      <w:tr w:rsidR="002412DC" w:rsidRPr="000718BB" w:rsidTr="000718BB">
        <w:trPr>
          <w:trHeight w:val="20"/>
          <w:jc w:val="center"/>
        </w:trPr>
        <w:tc>
          <w:tcPr>
            <w:tcW w:w="1238" w:type="dxa"/>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Доходы</w:t>
            </w:r>
          </w:p>
        </w:tc>
        <w:tc>
          <w:tcPr>
            <w:tcW w:w="1250" w:type="dxa"/>
            <w:vAlign w:val="center"/>
          </w:tcPr>
          <w:p w:rsidR="002412DC" w:rsidRPr="000718BB" w:rsidRDefault="00DB192D" w:rsidP="002412DC">
            <w:pPr>
              <w:jc w:val="center"/>
              <w:rPr>
                <w:rFonts w:eastAsia="Times New Roman" w:cs="Times New Roman"/>
                <w:sz w:val="16"/>
                <w:szCs w:val="16"/>
                <w:highlight w:val="yellow"/>
              </w:rPr>
            </w:pPr>
            <w:r w:rsidRPr="00DB192D">
              <w:rPr>
                <w:rFonts w:eastAsia="Times New Roman" w:cs="Times New Roman"/>
                <w:sz w:val="16"/>
                <w:szCs w:val="16"/>
              </w:rPr>
              <w:t>56 820 672,4</w:t>
            </w:r>
          </w:p>
        </w:tc>
        <w:tc>
          <w:tcPr>
            <w:tcW w:w="1614" w:type="dxa"/>
            <w:vAlign w:val="center"/>
          </w:tcPr>
          <w:p w:rsidR="002412DC" w:rsidRPr="000718BB" w:rsidRDefault="00DB192D" w:rsidP="002412DC">
            <w:pPr>
              <w:jc w:val="center"/>
              <w:rPr>
                <w:rFonts w:eastAsia="Times New Roman" w:cs="Times New Roman"/>
                <w:sz w:val="16"/>
                <w:szCs w:val="16"/>
                <w:highlight w:val="yellow"/>
              </w:rPr>
            </w:pPr>
            <w:r w:rsidRPr="00DB192D">
              <w:rPr>
                <w:rFonts w:eastAsia="Times New Roman" w:cs="Times New Roman"/>
                <w:sz w:val="16"/>
                <w:szCs w:val="16"/>
              </w:rPr>
              <w:t>56 820 672,4</w:t>
            </w:r>
          </w:p>
        </w:tc>
        <w:tc>
          <w:tcPr>
            <w:tcW w:w="1144" w:type="dxa"/>
            <w:vAlign w:val="center"/>
          </w:tcPr>
          <w:p w:rsidR="002412DC" w:rsidRPr="000718BB" w:rsidRDefault="00DB192D" w:rsidP="002412DC">
            <w:pPr>
              <w:jc w:val="center"/>
              <w:rPr>
                <w:rFonts w:eastAsia="Times New Roman" w:cs="Times New Roman"/>
                <w:sz w:val="16"/>
                <w:szCs w:val="16"/>
                <w:highlight w:val="yellow"/>
              </w:rPr>
            </w:pPr>
            <w:r w:rsidRPr="00DB192D">
              <w:rPr>
                <w:rFonts w:eastAsia="Times New Roman" w:cs="Times New Roman"/>
                <w:sz w:val="16"/>
                <w:szCs w:val="16"/>
              </w:rPr>
              <w:t>56 829 346,6</w:t>
            </w:r>
          </w:p>
        </w:tc>
        <w:tc>
          <w:tcPr>
            <w:tcW w:w="1558" w:type="dxa"/>
            <w:vAlign w:val="center"/>
          </w:tcPr>
          <w:p w:rsidR="002412DC" w:rsidRPr="000718BB" w:rsidRDefault="00DB192D" w:rsidP="002412DC">
            <w:pPr>
              <w:jc w:val="center"/>
              <w:rPr>
                <w:rFonts w:eastAsia="Times New Roman" w:cs="Times New Roman"/>
                <w:sz w:val="16"/>
                <w:szCs w:val="16"/>
                <w:highlight w:val="yellow"/>
              </w:rPr>
            </w:pPr>
            <w:r w:rsidRPr="00DB192D">
              <w:rPr>
                <w:rFonts w:eastAsia="Times New Roman" w:cs="Times New Roman"/>
                <w:sz w:val="16"/>
                <w:szCs w:val="16"/>
              </w:rPr>
              <w:t>56 829 346,6</w:t>
            </w:r>
          </w:p>
        </w:tc>
        <w:tc>
          <w:tcPr>
            <w:tcW w:w="788" w:type="dxa"/>
            <w:vAlign w:val="center"/>
          </w:tcPr>
          <w:p w:rsidR="002412DC" w:rsidRPr="004E0306" w:rsidRDefault="002412DC" w:rsidP="002412DC">
            <w:pPr>
              <w:tabs>
                <w:tab w:val="num" w:pos="0"/>
              </w:tabs>
              <w:jc w:val="center"/>
              <w:rPr>
                <w:rFonts w:eastAsia="Times New Roman" w:cs="Times New Roman"/>
                <w:sz w:val="16"/>
                <w:szCs w:val="16"/>
              </w:rPr>
            </w:pPr>
            <w:r w:rsidRPr="004E0306">
              <w:rPr>
                <w:rFonts w:eastAsia="Times New Roman" w:cs="Times New Roman"/>
                <w:sz w:val="16"/>
                <w:szCs w:val="16"/>
              </w:rPr>
              <w:sym w:font="Symbol" w:char="F02D"/>
            </w:r>
          </w:p>
        </w:tc>
        <w:tc>
          <w:tcPr>
            <w:tcW w:w="1560" w:type="dxa"/>
            <w:vAlign w:val="center"/>
          </w:tcPr>
          <w:p w:rsidR="002412DC" w:rsidRPr="000718BB" w:rsidRDefault="000916CD" w:rsidP="002412DC">
            <w:pPr>
              <w:jc w:val="center"/>
              <w:rPr>
                <w:rFonts w:eastAsia="Times New Roman" w:cs="Times New Roman"/>
                <w:sz w:val="16"/>
                <w:szCs w:val="16"/>
                <w:highlight w:val="yellow"/>
              </w:rPr>
            </w:pPr>
            <w:r w:rsidRPr="000916CD">
              <w:rPr>
                <w:rFonts w:eastAsia="Times New Roman" w:cs="Times New Roman"/>
                <w:sz w:val="16"/>
                <w:szCs w:val="16"/>
              </w:rPr>
              <w:t>8 674,2</w:t>
            </w:r>
          </w:p>
        </w:tc>
        <w:tc>
          <w:tcPr>
            <w:tcW w:w="1259" w:type="dxa"/>
            <w:vAlign w:val="center"/>
          </w:tcPr>
          <w:p w:rsidR="002412DC" w:rsidRPr="000718BB" w:rsidRDefault="000916CD" w:rsidP="002412DC">
            <w:pPr>
              <w:jc w:val="center"/>
              <w:rPr>
                <w:rFonts w:eastAsia="Times New Roman" w:cs="Times New Roman"/>
                <w:sz w:val="16"/>
                <w:szCs w:val="16"/>
                <w:highlight w:val="yellow"/>
              </w:rPr>
            </w:pPr>
            <w:r w:rsidRPr="000916CD">
              <w:rPr>
                <w:rFonts w:eastAsia="Times New Roman" w:cs="Times New Roman"/>
                <w:sz w:val="16"/>
                <w:szCs w:val="16"/>
              </w:rPr>
              <w:t>8 674,2</w:t>
            </w:r>
          </w:p>
        </w:tc>
      </w:tr>
      <w:tr w:rsidR="002412DC" w:rsidRPr="000718BB" w:rsidTr="000718BB">
        <w:trPr>
          <w:trHeight w:val="20"/>
          <w:jc w:val="center"/>
        </w:trPr>
        <w:tc>
          <w:tcPr>
            <w:tcW w:w="1238" w:type="dxa"/>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Расходы</w:t>
            </w:r>
          </w:p>
        </w:tc>
        <w:tc>
          <w:tcPr>
            <w:tcW w:w="1250" w:type="dxa"/>
            <w:vAlign w:val="center"/>
          </w:tcPr>
          <w:p w:rsidR="002412DC" w:rsidRPr="000718BB" w:rsidRDefault="00D21E0C" w:rsidP="002412DC">
            <w:pPr>
              <w:jc w:val="center"/>
              <w:rPr>
                <w:rFonts w:eastAsia="Times New Roman" w:cs="Times New Roman"/>
                <w:sz w:val="16"/>
                <w:szCs w:val="16"/>
                <w:highlight w:val="yellow"/>
              </w:rPr>
            </w:pPr>
            <w:r w:rsidRPr="00D21E0C">
              <w:rPr>
                <w:rFonts w:eastAsia="Times New Roman" w:cs="Times New Roman"/>
                <w:sz w:val="16"/>
                <w:szCs w:val="16"/>
              </w:rPr>
              <w:t>58 138 550,5</w:t>
            </w:r>
          </w:p>
        </w:tc>
        <w:tc>
          <w:tcPr>
            <w:tcW w:w="1614" w:type="dxa"/>
            <w:shd w:val="clear" w:color="auto" w:fill="auto"/>
            <w:vAlign w:val="center"/>
          </w:tcPr>
          <w:p w:rsidR="002412DC" w:rsidRPr="000718BB" w:rsidRDefault="00D21E0C" w:rsidP="002412DC">
            <w:pPr>
              <w:jc w:val="center"/>
              <w:rPr>
                <w:rFonts w:eastAsia="Times New Roman" w:cs="Times New Roman"/>
                <w:sz w:val="16"/>
                <w:szCs w:val="16"/>
                <w:highlight w:val="yellow"/>
              </w:rPr>
            </w:pPr>
            <w:r w:rsidRPr="00D21E0C">
              <w:rPr>
                <w:rFonts w:eastAsia="Times New Roman" w:cs="Times New Roman"/>
                <w:sz w:val="16"/>
                <w:szCs w:val="16"/>
              </w:rPr>
              <w:t>58 767 237,1</w:t>
            </w:r>
          </w:p>
        </w:tc>
        <w:tc>
          <w:tcPr>
            <w:tcW w:w="1144" w:type="dxa"/>
            <w:shd w:val="clear" w:color="auto" w:fill="auto"/>
            <w:vAlign w:val="center"/>
          </w:tcPr>
          <w:p w:rsidR="002412DC" w:rsidRPr="000718BB" w:rsidRDefault="00D21E0C" w:rsidP="002412DC">
            <w:pPr>
              <w:jc w:val="center"/>
              <w:rPr>
                <w:rFonts w:eastAsia="Times New Roman" w:cs="Times New Roman"/>
                <w:sz w:val="16"/>
                <w:szCs w:val="16"/>
                <w:highlight w:val="yellow"/>
              </w:rPr>
            </w:pPr>
            <w:r w:rsidRPr="00D21E0C">
              <w:rPr>
                <w:rFonts w:eastAsia="Times New Roman" w:cs="Times New Roman"/>
                <w:sz w:val="16"/>
                <w:szCs w:val="16"/>
              </w:rPr>
              <w:t>57 066 636,5</w:t>
            </w:r>
          </w:p>
        </w:tc>
        <w:tc>
          <w:tcPr>
            <w:tcW w:w="1558" w:type="dxa"/>
            <w:vAlign w:val="center"/>
          </w:tcPr>
          <w:p w:rsidR="002412DC" w:rsidRPr="000718BB" w:rsidRDefault="00D21E0C" w:rsidP="002412DC">
            <w:pPr>
              <w:jc w:val="center"/>
              <w:rPr>
                <w:rFonts w:eastAsia="Times New Roman" w:cs="Times New Roman"/>
                <w:sz w:val="16"/>
                <w:szCs w:val="16"/>
                <w:highlight w:val="yellow"/>
              </w:rPr>
            </w:pPr>
            <w:r w:rsidRPr="00D21E0C">
              <w:rPr>
                <w:rFonts w:eastAsia="Times New Roman" w:cs="Times New Roman"/>
                <w:sz w:val="16"/>
                <w:szCs w:val="16"/>
              </w:rPr>
              <w:t>57 066 636,5</w:t>
            </w:r>
          </w:p>
        </w:tc>
        <w:tc>
          <w:tcPr>
            <w:tcW w:w="788" w:type="dxa"/>
            <w:vAlign w:val="center"/>
          </w:tcPr>
          <w:p w:rsidR="002412DC" w:rsidRPr="004E0306" w:rsidRDefault="002412DC" w:rsidP="002412DC">
            <w:pPr>
              <w:tabs>
                <w:tab w:val="num" w:pos="0"/>
              </w:tabs>
              <w:jc w:val="center"/>
              <w:rPr>
                <w:rFonts w:eastAsia="Times New Roman" w:cs="Times New Roman"/>
                <w:sz w:val="16"/>
                <w:szCs w:val="16"/>
              </w:rPr>
            </w:pPr>
            <w:r w:rsidRPr="004E0306">
              <w:rPr>
                <w:rFonts w:eastAsia="Times New Roman" w:cs="Times New Roman"/>
                <w:sz w:val="16"/>
                <w:szCs w:val="16"/>
              </w:rPr>
              <w:sym w:font="Symbol" w:char="F02D"/>
            </w:r>
          </w:p>
        </w:tc>
        <w:tc>
          <w:tcPr>
            <w:tcW w:w="1560" w:type="dxa"/>
            <w:vAlign w:val="center"/>
          </w:tcPr>
          <w:p w:rsidR="002412DC" w:rsidRPr="000718BB" w:rsidRDefault="002412DC" w:rsidP="00685E65">
            <w:pPr>
              <w:jc w:val="center"/>
              <w:rPr>
                <w:rFonts w:eastAsia="Times New Roman" w:cs="Times New Roman"/>
                <w:sz w:val="16"/>
                <w:szCs w:val="16"/>
                <w:highlight w:val="yellow"/>
              </w:rPr>
            </w:pPr>
            <w:r w:rsidRPr="00685E65">
              <w:rPr>
                <w:rFonts w:eastAsia="Times New Roman" w:cs="Times New Roman"/>
                <w:sz w:val="16"/>
                <w:szCs w:val="16"/>
              </w:rPr>
              <w:t xml:space="preserve">- </w:t>
            </w:r>
            <w:r w:rsidR="00685E65" w:rsidRPr="00685E65">
              <w:rPr>
                <w:rFonts w:eastAsia="Times New Roman" w:cs="Times New Roman"/>
                <w:sz w:val="16"/>
                <w:szCs w:val="16"/>
              </w:rPr>
              <w:t>1 071 914,0</w:t>
            </w:r>
          </w:p>
        </w:tc>
        <w:tc>
          <w:tcPr>
            <w:tcW w:w="1259" w:type="dxa"/>
            <w:vAlign w:val="center"/>
          </w:tcPr>
          <w:p w:rsidR="002412DC" w:rsidRPr="000718BB" w:rsidRDefault="00685E65" w:rsidP="002412DC">
            <w:pPr>
              <w:jc w:val="center"/>
              <w:rPr>
                <w:rFonts w:eastAsia="Times New Roman" w:cs="Times New Roman"/>
                <w:sz w:val="16"/>
                <w:szCs w:val="16"/>
                <w:highlight w:val="yellow"/>
              </w:rPr>
            </w:pPr>
            <w:r w:rsidRPr="00685E65">
              <w:rPr>
                <w:rFonts w:eastAsia="Times New Roman" w:cs="Times New Roman"/>
                <w:sz w:val="16"/>
                <w:szCs w:val="16"/>
              </w:rPr>
              <w:t>-1 700 600,6</w:t>
            </w:r>
          </w:p>
        </w:tc>
      </w:tr>
      <w:tr w:rsidR="002412DC" w:rsidRPr="002412DC" w:rsidTr="00D21E0C">
        <w:trPr>
          <w:trHeight w:val="20"/>
          <w:jc w:val="center"/>
        </w:trPr>
        <w:tc>
          <w:tcPr>
            <w:tcW w:w="1238" w:type="dxa"/>
            <w:vAlign w:val="center"/>
          </w:tcPr>
          <w:p w:rsidR="002412DC" w:rsidRPr="007E22A9" w:rsidRDefault="002412DC" w:rsidP="002412DC">
            <w:pPr>
              <w:tabs>
                <w:tab w:val="num" w:pos="0"/>
              </w:tabs>
              <w:jc w:val="center"/>
              <w:rPr>
                <w:rFonts w:eastAsia="Times New Roman" w:cs="Times New Roman"/>
                <w:sz w:val="16"/>
                <w:szCs w:val="16"/>
              </w:rPr>
            </w:pPr>
            <w:r w:rsidRPr="007E22A9">
              <w:rPr>
                <w:rFonts w:eastAsia="Times New Roman" w:cs="Times New Roman"/>
                <w:sz w:val="16"/>
                <w:szCs w:val="16"/>
              </w:rPr>
              <w:t>Дефицит (-) профицит (+)</w:t>
            </w:r>
          </w:p>
        </w:tc>
        <w:tc>
          <w:tcPr>
            <w:tcW w:w="1250" w:type="dxa"/>
            <w:vAlign w:val="center"/>
          </w:tcPr>
          <w:p w:rsidR="002412DC" w:rsidRPr="000718BB" w:rsidRDefault="002412DC" w:rsidP="002412DC">
            <w:pPr>
              <w:jc w:val="center"/>
              <w:rPr>
                <w:rFonts w:eastAsia="Times New Roman" w:cs="Times New Roman"/>
                <w:sz w:val="16"/>
                <w:szCs w:val="16"/>
                <w:highlight w:val="yellow"/>
              </w:rPr>
            </w:pPr>
            <w:r w:rsidRPr="00D21E0C">
              <w:rPr>
                <w:rFonts w:eastAsia="Times New Roman" w:cs="Times New Roman"/>
                <w:sz w:val="16"/>
                <w:szCs w:val="16"/>
              </w:rPr>
              <w:t xml:space="preserve">- </w:t>
            </w:r>
            <w:r w:rsidR="00D21E0C" w:rsidRPr="00D21E0C">
              <w:rPr>
                <w:rFonts w:eastAsia="Times New Roman" w:cs="Times New Roman"/>
                <w:sz w:val="16"/>
                <w:szCs w:val="16"/>
              </w:rPr>
              <w:t>1 317 878,2</w:t>
            </w:r>
          </w:p>
        </w:tc>
        <w:tc>
          <w:tcPr>
            <w:tcW w:w="1614" w:type="dxa"/>
            <w:shd w:val="clear" w:color="auto" w:fill="auto"/>
            <w:vAlign w:val="center"/>
          </w:tcPr>
          <w:p w:rsidR="002412DC" w:rsidRPr="000718BB" w:rsidRDefault="002412DC" w:rsidP="002412DC">
            <w:pPr>
              <w:jc w:val="center"/>
              <w:rPr>
                <w:rFonts w:eastAsia="Times New Roman" w:cs="Times New Roman"/>
                <w:sz w:val="16"/>
                <w:szCs w:val="16"/>
                <w:highlight w:val="yellow"/>
              </w:rPr>
            </w:pPr>
            <w:r w:rsidRPr="00D21E0C">
              <w:rPr>
                <w:rFonts w:eastAsia="Times New Roman" w:cs="Times New Roman"/>
                <w:sz w:val="16"/>
                <w:szCs w:val="16"/>
              </w:rPr>
              <w:t>х</w:t>
            </w:r>
          </w:p>
        </w:tc>
        <w:tc>
          <w:tcPr>
            <w:tcW w:w="1144" w:type="dxa"/>
            <w:shd w:val="clear" w:color="auto" w:fill="auto"/>
            <w:vAlign w:val="center"/>
          </w:tcPr>
          <w:p w:rsidR="002412DC" w:rsidRPr="000718BB" w:rsidRDefault="00D21E0C" w:rsidP="002412DC">
            <w:pPr>
              <w:jc w:val="center"/>
              <w:rPr>
                <w:rFonts w:eastAsia="Times New Roman" w:cs="Times New Roman"/>
                <w:sz w:val="16"/>
                <w:szCs w:val="16"/>
                <w:highlight w:val="yellow"/>
              </w:rPr>
            </w:pPr>
            <w:r>
              <w:rPr>
                <w:rFonts w:eastAsia="Times New Roman" w:cs="Times New Roman"/>
                <w:sz w:val="16"/>
                <w:szCs w:val="16"/>
              </w:rPr>
              <w:t xml:space="preserve">- </w:t>
            </w:r>
            <w:r w:rsidRPr="00D21E0C">
              <w:rPr>
                <w:rFonts w:eastAsia="Times New Roman" w:cs="Times New Roman"/>
                <w:sz w:val="16"/>
                <w:szCs w:val="16"/>
              </w:rPr>
              <w:t>237 289,9</w:t>
            </w:r>
          </w:p>
        </w:tc>
        <w:tc>
          <w:tcPr>
            <w:tcW w:w="1558" w:type="dxa"/>
            <w:shd w:val="clear" w:color="auto" w:fill="auto"/>
            <w:vAlign w:val="center"/>
          </w:tcPr>
          <w:p w:rsidR="002412DC" w:rsidRPr="000718BB" w:rsidRDefault="00D21E0C" w:rsidP="002412DC">
            <w:pPr>
              <w:jc w:val="center"/>
              <w:rPr>
                <w:rFonts w:eastAsia="Times New Roman" w:cs="Times New Roman"/>
                <w:sz w:val="16"/>
                <w:szCs w:val="16"/>
                <w:highlight w:val="yellow"/>
              </w:rPr>
            </w:pPr>
            <w:r>
              <w:rPr>
                <w:rFonts w:eastAsia="Times New Roman" w:cs="Times New Roman"/>
                <w:sz w:val="16"/>
                <w:szCs w:val="16"/>
              </w:rPr>
              <w:t xml:space="preserve">- </w:t>
            </w:r>
            <w:r w:rsidRPr="00D21E0C">
              <w:rPr>
                <w:rFonts w:eastAsia="Times New Roman" w:cs="Times New Roman"/>
                <w:sz w:val="16"/>
                <w:szCs w:val="16"/>
              </w:rPr>
              <w:t>237 289,9</w:t>
            </w:r>
          </w:p>
        </w:tc>
        <w:tc>
          <w:tcPr>
            <w:tcW w:w="788" w:type="dxa"/>
            <w:shd w:val="clear" w:color="auto" w:fill="auto"/>
            <w:vAlign w:val="center"/>
          </w:tcPr>
          <w:p w:rsidR="002412DC" w:rsidRPr="004E0306" w:rsidRDefault="002412DC" w:rsidP="002412DC">
            <w:pPr>
              <w:tabs>
                <w:tab w:val="num" w:pos="0"/>
              </w:tabs>
              <w:jc w:val="center"/>
              <w:rPr>
                <w:rFonts w:eastAsia="Times New Roman" w:cs="Times New Roman"/>
                <w:sz w:val="16"/>
                <w:szCs w:val="16"/>
              </w:rPr>
            </w:pPr>
            <w:r w:rsidRPr="004E0306">
              <w:rPr>
                <w:rFonts w:eastAsia="Times New Roman" w:cs="Times New Roman"/>
                <w:sz w:val="16"/>
                <w:szCs w:val="16"/>
              </w:rPr>
              <w:sym w:font="Symbol" w:char="F02D"/>
            </w:r>
          </w:p>
        </w:tc>
        <w:tc>
          <w:tcPr>
            <w:tcW w:w="1560" w:type="dxa"/>
            <w:shd w:val="clear" w:color="auto" w:fill="auto"/>
            <w:vAlign w:val="center"/>
          </w:tcPr>
          <w:p w:rsidR="002412DC" w:rsidRPr="00D21E0C" w:rsidRDefault="002412DC" w:rsidP="002412DC">
            <w:pPr>
              <w:jc w:val="center"/>
              <w:rPr>
                <w:rFonts w:eastAsia="Times New Roman" w:cs="Times New Roman"/>
                <w:sz w:val="16"/>
                <w:szCs w:val="16"/>
              </w:rPr>
            </w:pPr>
            <w:r w:rsidRPr="00D21E0C">
              <w:rPr>
                <w:rFonts w:eastAsia="Times New Roman" w:cs="Times New Roman"/>
                <w:sz w:val="16"/>
                <w:szCs w:val="16"/>
              </w:rPr>
              <w:t xml:space="preserve"> х</w:t>
            </w:r>
          </w:p>
        </w:tc>
        <w:tc>
          <w:tcPr>
            <w:tcW w:w="1259" w:type="dxa"/>
            <w:shd w:val="clear" w:color="auto" w:fill="auto"/>
            <w:vAlign w:val="center"/>
          </w:tcPr>
          <w:p w:rsidR="002412DC" w:rsidRPr="00D21E0C" w:rsidRDefault="002412DC" w:rsidP="002412DC">
            <w:pPr>
              <w:jc w:val="center"/>
              <w:rPr>
                <w:rFonts w:eastAsia="Times New Roman" w:cs="Times New Roman"/>
                <w:sz w:val="16"/>
                <w:szCs w:val="16"/>
              </w:rPr>
            </w:pPr>
            <w:r w:rsidRPr="00D21E0C">
              <w:rPr>
                <w:rFonts w:eastAsia="Times New Roman" w:cs="Times New Roman"/>
                <w:sz w:val="16"/>
                <w:szCs w:val="16"/>
              </w:rPr>
              <w:t xml:space="preserve"> х</w:t>
            </w:r>
          </w:p>
        </w:tc>
      </w:tr>
    </w:tbl>
    <w:p w:rsidR="000D055E" w:rsidRDefault="000D055E" w:rsidP="002412DC">
      <w:pPr>
        <w:keepNext/>
        <w:spacing w:before="240" w:after="120"/>
        <w:ind w:right="-1"/>
        <w:jc w:val="center"/>
        <w:outlineLvl w:val="0"/>
        <w:rPr>
          <w:rFonts w:eastAsia="Times New Roman" w:cs="Times New Roman"/>
          <w:b/>
          <w:sz w:val="16"/>
          <w:szCs w:val="16"/>
        </w:rPr>
      </w:pPr>
    </w:p>
    <w:p w:rsidR="002412DC" w:rsidRPr="002412DC" w:rsidRDefault="002412DC" w:rsidP="002412DC">
      <w:pPr>
        <w:keepNext/>
        <w:spacing w:before="240" w:after="120"/>
        <w:ind w:right="-1"/>
        <w:jc w:val="center"/>
        <w:outlineLvl w:val="0"/>
        <w:rPr>
          <w:rFonts w:eastAsia="Times New Roman" w:cs="Times New Roman"/>
          <w:b/>
          <w:sz w:val="28"/>
          <w:szCs w:val="28"/>
        </w:rPr>
      </w:pPr>
      <w:r w:rsidRPr="002412DC">
        <w:rPr>
          <w:rFonts w:eastAsia="Times New Roman" w:cs="Times New Roman"/>
          <w:b/>
          <w:sz w:val="28"/>
          <w:szCs w:val="28"/>
        </w:rPr>
        <w:t>ДОХОДЫ</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Доходы областного бюджета исполнены в объеме 56 829 346,6 тыс. рублей, что на 8 674,2 тыс. рублей, или на 0,02 % больше назначений, утвержденных Законом о бюджете.</w:t>
      </w:r>
    </w:p>
    <w:p w:rsidR="000718BB" w:rsidRPr="000718BB" w:rsidRDefault="000718BB" w:rsidP="000718BB">
      <w:pPr>
        <w:ind w:firstLine="709"/>
        <w:jc w:val="both"/>
        <w:rPr>
          <w:rFonts w:eastAsia="Times New Roman" w:cs="Times New Roman"/>
          <w:sz w:val="16"/>
          <w:szCs w:val="16"/>
        </w:rPr>
      </w:pPr>
      <w:r w:rsidRPr="000718BB">
        <w:rPr>
          <w:rFonts w:eastAsia="Times New Roman" w:cs="Times New Roman"/>
          <w:sz w:val="28"/>
          <w:szCs w:val="28"/>
        </w:rPr>
        <w:t>Общий объем законодательно утвержденных и исполненных доходов за 2016 и 2017 годы представлен ниже на диаграмме.</w:t>
      </w:r>
    </w:p>
    <w:p w:rsidR="000718BB" w:rsidRPr="000718BB" w:rsidRDefault="000718BB" w:rsidP="000718BB">
      <w:pPr>
        <w:ind w:firstLine="709"/>
        <w:jc w:val="both"/>
        <w:rPr>
          <w:rFonts w:eastAsia="Times New Roman" w:cs="Times New Roman"/>
          <w:sz w:val="16"/>
          <w:szCs w:val="16"/>
        </w:rPr>
      </w:pPr>
    </w:p>
    <w:p w:rsidR="000718BB" w:rsidRPr="000718BB" w:rsidRDefault="000718BB" w:rsidP="000718BB">
      <w:pPr>
        <w:jc w:val="both"/>
        <w:rPr>
          <w:rFonts w:eastAsia="Times New Roman" w:cs="Times New Roman"/>
          <w:sz w:val="28"/>
          <w:szCs w:val="28"/>
        </w:rPr>
      </w:pPr>
      <w:r w:rsidRPr="000718BB">
        <w:rPr>
          <w:rFonts w:eastAsia="Times New Roman" w:cs="Times New Roman"/>
          <w:noProof/>
          <w:sz w:val="28"/>
          <w:szCs w:val="28"/>
        </w:rPr>
        <w:drawing>
          <wp:inline distT="0" distB="0" distL="0" distR="0">
            <wp:extent cx="6029325" cy="3550722"/>
            <wp:effectExtent l="0" t="0" r="9525" b="1206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718BB" w:rsidRPr="000718BB" w:rsidRDefault="000718BB" w:rsidP="000718BB">
      <w:pPr>
        <w:ind w:firstLine="709"/>
        <w:jc w:val="both"/>
        <w:rPr>
          <w:rFonts w:eastAsia="Times New Roman" w:cs="Times New Roman"/>
          <w:sz w:val="10"/>
          <w:szCs w:val="10"/>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Информация об исполнении доходов областного бюджета за 2017 год в разрезе видов доходов представлена в приложении № 1 к заключению.</w:t>
      </w:r>
    </w:p>
    <w:p w:rsidR="000718BB" w:rsidRPr="000718BB" w:rsidRDefault="000718BB" w:rsidP="000718BB">
      <w:pPr>
        <w:spacing w:before="120"/>
        <w:ind w:firstLine="709"/>
        <w:jc w:val="both"/>
        <w:rPr>
          <w:rFonts w:eastAsia="Times New Roman" w:cs="Times New Roman"/>
          <w:sz w:val="28"/>
          <w:szCs w:val="20"/>
        </w:rPr>
      </w:pPr>
      <w:r w:rsidRPr="000718BB">
        <w:rPr>
          <w:rFonts w:eastAsia="Times New Roman" w:cs="Times New Roman"/>
          <w:sz w:val="28"/>
          <w:szCs w:val="20"/>
        </w:rPr>
        <w:t>Анализ двух относительных показателей (первоначальные утвержденные назначения к утвержденным назначениям в окончательной редакции Закона о бюджете и фактические поступления к утвержденным назначениям) по 8 видам доходов, которые составили 98,4 % поступлений доходов областного бюджета без учета безвозмездных поступлений, приведен ниже на диаграмме.</w:t>
      </w:r>
    </w:p>
    <w:p w:rsidR="000718BB" w:rsidRPr="000718BB" w:rsidRDefault="000718BB" w:rsidP="000718BB">
      <w:pPr>
        <w:spacing w:before="120"/>
        <w:jc w:val="both"/>
        <w:rPr>
          <w:rFonts w:eastAsia="Times New Roman" w:cs="Times New Roman"/>
          <w:sz w:val="28"/>
          <w:szCs w:val="20"/>
          <w:highlight w:val="yellow"/>
        </w:rPr>
      </w:pPr>
      <w:r w:rsidRPr="000718BB">
        <w:rPr>
          <w:rFonts w:eastAsia="Times New Roman" w:cs="Times New Roman"/>
          <w:noProof/>
          <w:sz w:val="28"/>
          <w:szCs w:val="20"/>
        </w:rPr>
        <w:drawing>
          <wp:inline distT="0" distB="0" distL="0" distR="0">
            <wp:extent cx="6113896" cy="3731491"/>
            <wp:effectExtent l="19050" t="0" r="1154"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15050" cy="3732195"/>
                    </a:xfrm>
                    <a:prstGeom prst="rect">
                      <a:avLst/>
                    </a:prstGeom>
                    <a:noFill/>
                    <a:ln w="9525">
                      <a:noFill/>
                      <a:miter lim="800000"/>
                      <a:headEnd/>
                      <a:tailEnd/>
                    </a:ln>
                  </pic:spPr>
                </pic:pic>
              </a:graphicData>
            </a:graphic>
          </wp:inline>
        </w:drawing>
      </w:r>
    </w:p>
    <w:p w:rsidR="000718BB" w:rsidRPr="000718BB" w:rsidRDefault="000718BB" w:rsidP="000718BB">
      <w:pPr>
        <w:ind w:firstLine="709"/>
        <w:jc w:val="both"/>
        <w:rPr>
          <w:rFonts w:eastAsia="Times New Roman" w:cs="Times New Roman"/>
          <w:sz w:val="10"/>
          <w:szCs w:val="10"/>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Отклонения относительных показателей исполнения областного бюджета по доходам к утвержденным назначениям определены в диапазоне от 83,9 % (доходы от использования имущества, находящегося в государственной собственности) до 103,2 % (налоги на товары (работы, услуги), реализуемые на территории РФ).</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Отклонение относительных показателей по доходам между Законом о бюджете в окончательной редакции и аналогичными показателями Закона о бюджете в первоначальной редакции находятся в диапазоне от 22,7 % (плата за негативное воздействие на окружающую среду) до 178,6 % (доходы от использования имущества, находящегося в государственной собственности).</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 xml:space="preserve">Приведенный анализ отклонений указывает на недостатки качества (реалистичности) планирования назначений показателей поступления доходов на стадии их прогнозирования, а именно существенные отклонения назначений показателей первоначальной редакции Закона о бюджете от назначений показателей его окончательной редакции, </w:t>
      </w:r>
      <w:r w:rsidRPr="000718BB">
        <w:rPr>
          <w:rFonts w:eastAsia="Calibri" w:cs="Times New Roman"/>
          <w:sz w:val="28"/>
          <w:szCs w:val="22"/>
          <w:lang w:eastAsia="en-US"/>
        </w:rPr>
        <w:t>что не соотносится с нормой статьи 37 Бюджетного кодекса РФ, устанавливающей принцип достоверности бюджета.</w:t>
      </w:r>
    </w:p>
    <w:p w:rsidR="000718BB" w:rsidRPr="000718BB" w:rsidRDefault="000718BB" w:rsidP="000718BB">
      <w:pPr>
        <w:keepNext/>
        <w:tabs>
          <w:tab w:val="left" w:pos="0"/>
        </w:tabs>
        <w:spacing w:before="160" w:after="160"/>
        <w:ind w:right="-765"/>
        <w:jc w:val="center"/>
        <w:outlineLvl w:val="1"/>
        <w:rPr>
          <w:rFonts w:eastAsia="Times New Roman" w:cs="Times New Roman"/>
          <w:b/>
          <w:sz w:val="16"/>
          <w:szCs w:val="16"/>
        </w:rPr>
      </w:pPr>
      <w:r w:rsidRPr="000718BB">
        <w:rPr>
          <w:rFonts w:eastAsia="Times New Roman" w:cs="Times New Roman"/>
          <w:b/>
          <w:sz w:val="28"/>
          <w:szCs w:val="20"/>
        </w:rPr>
        <w:t>Налоговые доходы</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Бюджетные назначения по налоговым доходам исполнены в объеме 49 199 125,4 тыс. рублей (86,6 % от поступивших доходов), что составило:</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100,0 % от утвержденных бюджетных назначений;</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98,5 % от исполненных бюджетных назначений 2016 года.</w:t>
      </w:r>
    </w:p>
    <w:p w:rsidR="000718BB" w:rsidRPr="000718BB" w:rsidRDefault="000718BB" w:rsidP="000718BB">
      <w:pPr>
        <w:ind w:firstLine="709"/>
        <w:jc w:val="both"/>
        <w:rPr>
          <w:rFonts w:eastAsia="Times New Roman" w:cs="Times New Roman"/>
          <w:sz w:val="16"/>
          <w:szCs w:val="16"/>
          <w:highlight w:val="yellow"/>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Поступления в областной бюджет налоговых доходов в 2017</w:t>
      </w:r>
      <w:r w:rsidR="007B1532">
        <w:rPr>
          <w:rFonts w:eastAsia="Times New Roman" w:cs="Times New Roman"/>
          <w:sz w:val="28"/>
          <w:szCs w:val="28"/>
        </w:rPr>
        <w:t xml:space="preserve"> году на 92,4 % обеспечены следующими</w:t>
      </w:r>
      <w:r w:rsidRPr="000718BB">
        <w:rPr>
          <w:rFonts w:eastAsia="Times New Roman" w:cs="Times New Roman"/>
          <w:sz w:val="28"/>
          <w:szCs w:val="28"/>
        </w:rPr>
        <w:t xml:space="preserve"> налогами:</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налогом на доходы физических лиц – 41,8 % (в 2016 году – 39,2 %);</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налогом на прибыль организаций – 41,2 % (в 2016 году – 44,7 %);</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налогом на имущество организаций – 9,4 % (в 2016 году – 8,3 %).</w:t>
      </w:r>
    </w:p>
    <w:p w:rsidR="000718BB" w:rsidRPr="000718BB" w:rsidRDefault="000718BB" w:rsidP="000718BB">
      <w:pPr>
        <w:ind w:firstLine="709"/>
        <w:jc w:val="both"/>
        <w:rPr>
          <w:rFonts w:eastAsia="Times New Roman" w:cs="Times New Roman"/>
          <w:sz w:val="16"/>
          <w:szCs w:val="16"/>
          <w:highlight w:val="yellow"/>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 xml:space="preserve">Объем поступлений по </w:t>
      </w:r>
      <w:r w:rsidRPr="000718BB">
        <w:rPr>
          <w:rFonts w:eastAsia="Times New Roman" w:cs="Times New Roman"/>
          <w:b/>
          <w:sz w:val="28"/>
          <w:szCs w:val="28"/>
        </w:rPr>
        <w:t>налогу на прибыль организаций</w:t>
      </w:r>
      <w:r w:rsidRPr="000718BB">
        <w:rPr>
          <w:rFonts w:eastAsia="Times New Roman" w:cs="Times New Roman"/>
          <w:sz w:val="28"/>
          <w:szCs w:val="28"/>
        </w:rPr>
        <w:t xml:space="preserve"> (далее - налог на прибыль) составил 20 266 573,6 тыс. рублей, что ниже объема, утвержденного Законом о бюджете на 233 426,4 тыс. рублей, или на 1,1 % и ниже поступлений 2016 года на 2 069 198,4 тыс. рублей, или на 9,3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Поступления налога в областной бюджет обеспечены на 36,9 % участниками консолидированных групп налогоплательщиков (далее - КГН), состоящими на учете в налоговых инспекциях Мурманской области</w:t>
      </w:r>
      <w:r w:rsidRPr="000718BB">
        <w:rPr>
          <w:rFonts w:eastAsia="Times New Roman" w:cs="Times New Roman"/>
          <w:sz w:val="28"/>
          <w:szCs w:val="28"/>
          <w:vertAlign w:val="superscript"/>
        </w:rPr>
        <w:footnoteReference w:id="1"/>
      </w:r>
      <w:r w:rsidRPr="000718BB">
        <w:rPr>
          <w:rFonts w:eastAsia="Times New Roman" w:cs="Times New Roman"/>
          <w:sz w:val="28"/>
          <w:szCs w:val="28"/>
        </w:rPr>
        <w:t>.</w:t>
      </w:r>
    </w:p>
    <w:p w:rsidR="000718BB" w:rsidRPr="000718BB" w:rsidRDefault="000718BB" w:rsidP="000718BB">
      <w:pPr>
        <w:ind w:firstLine="709"/>
        <w:jc w:val="both"/>
        <w:rPr>
          <w:rFonts w:eastAsia="Times New Roman" w:cs="Times New Roman"/>
          <w:sz w:val="16"/>
          <w:szCs w:val="16"/>
        </w:rPr>
      </w:pPr>
      <w:r w:rsidRPr="000718BB">
        <w:rPr>
          <w:rFonts w:eastAsia="Times New Roman" w:cs="Times New Roman"/>
          <w:sz w:val="28"/>
          <w:szCs w:val="28"/>
        </w:rPr>
        <w:t>Сравнительный анализ поступлений налога на прибыль в областной бюджет по группам налогоплательщиков за 2016 и 2017 годы приведен ниже на диаграмме.</w:t>
      </w:r>
    </w:p>
    <w:p w:rsidR="000718BB" w:rsidRPr="000718BB" w:rsidRDefault="000718BB" w:rsidP="000718BB">
      <w:pPr>
        <w:ind w:firstLine="1418"/>
        <w:jc w:val="both"/>
        <w:rPr>
          <w:rFonts w:eastAsia="Times New Roman" w:cs="Times New Roman"/>
          <w:sz w:val="16"/>
          <w:szCs w:val="16"/>
          <w:highlight w:val="yellow"/>
        </w:rPr>
      </w:pPr>
      <w:r w:rsidRPr="000718BB">
        <w:rPr>
          <w:rFonts w:eastAsia="Times New Roman" w:cs="Times New Roman"/>
          <w:noProof/>
          <w:sz w:val="16"/>
          <w:szCs w:val="16"/>
        </w:rPr>
        <w:drawing>
          <wp:inline distT="0" distB="0" distL="0" distR="0">
            <wp:extent cx="4572000" cy="2339439"/>
            <wp:effectExtent l="0" t="0" r="0" b="0"/>
            <wp:docPr id="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Доля поступлений в областной бюджет по налогу на прибыль от участников КГН в общей сумме поступлений в 2017 году по сравнению с 2016 годом выросла с 28,6 до 36,9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Согласно Отчету о поступлении налогов и сборов в бюджетную систему Российской Федерации по основным видам экономической деятельности (форма 1-НОМ, далее – Отчет о поступлении налогов и сборов) по состоянию на 01.01.2018 значительную часть (66,2 %) поступлений налога на прибыль в областной бюджет обеспечили организации со следующими основными видами экономической деятельности:</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производство основных драгоценных металлов и прочих цветных металлов – 28,1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добыча прочих полезных ископаемых – 19,0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добыча и обогащение железных руд – 10,0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складское хозяйство и вспомогательная транспортная деятельность – 9,1 процента.</w:t>
      </w:r>
    </w:p>
    <w:p w:rsidR="000718BB" w:rsidRPr="000718BB" w:rsidRDefault="000718BB" w:rsidP="000718BB">
      <w:pPr>
        <w:ind w:firstLine="709"/>
        <w:jc w:val="both"/>
        <w:rPr>
          <w:rFonts w:eastAsia="Times New Roman" w:cs="Times New Roman"/>
          <w:sz w:val="16"/>
          <w:szCs w:val="16"/>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b/>
          <w:sz w:val="28"/>
          <w:szCs w:val="28"/>
        </w:rPr>
        <w:t>Налог на доходы физических лиц</w:t>
      </w:r>
      <w:r w:rsidRPr="000718BB">
        <w:rPr>
          <w:rFonts w:eastAsia="Times New Roman" w:cs="Times New Roman"/>
          <w:sz w:val="28"/>
          <w:szCs w:val="28"/>
        </w:rPr>
        <w:t xml:space="preserve"> исполнен в объеме 20 555 747,3 тыс. рублей, что выше объема, утвержденного Законом о бюджете на 67 309,3 тыс. рублей</w:t>
      </w:r>
      <w:r w:rsidR="00373E1F">
        <w:rPr>
          <w:rFonts w:eastAsia="Times New Roman" w:cs="Times New Roman"/>
          <w:sz w:val="28"/>
          <w:szCs w:val="28"/>
        </w:rPr>
        <w:t>,</w:t>
      </w:r>
      <w:r w:rsidRPr="000718BB">
        <w:rPr>
          <w:rFonts w:eastAsia="Times New Roman" w:cs="Times New Roman"/>
          <w:sz w:val="28"/>
          <w:szCs w:val="28"/>
        </w:rPr>
        <w:t xml:space="preserve"> или на 0,3 % и выше поступлений 2016 года на 955 699,2 тыс. рублей</w:t>
      </w:r>
      <w:r w:rsidR="00373E1F">
        <w:rPr>
          <w:rFonts w:eastAsia="Times New Roman" w:cs="Times New Roman"/>
          <w:sz w:val="28"/>
          <w:szCs w:val="28"/>
        </w:rPr>
        <w:t>,</w:t>
      </w:r>
      <w:r w:rsidRPr="000718BB">
        <w:rPr>
          <w:rFonts w:eastAsia="Times New Roman" w:cs="Times New Roman"/>
          <w:sz w:val="28"/>
          <w:szCs w:val="28"/>
        </w:rPr>
        <w:t xml:space="preserve"> или на 5,1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Согласно Отчету о поступлении налогов и сборов по состоянию на 01.01.2018 наибольшая доля (33,7 %) поступлений налога на доходы физических лиц в консолидированный бюджет Мурманской области обеспечена организациями с основным видом экономической деятельности «Государственное управление и обеспечение военной безопасности; социальное обеспечение».</w:t>
      </w:r>
    </w:p>
    <w:p w:rsidR="000718BB" w:rsidRPr="000718BB" w:rsidRDefault="000718BB" w:rsidP="000718BB">
      <w:pPr>
        <w:ind w:firstLine="709"/>
        <w:jc w:val="both"/>
        <w:rPr>
          <w:rFonts w:eastAsia="Times New Roman" w:cs="Times New Roman"/>
          <w:sz w:val="16"/>
          <w:szCs w:val="16"/>
          <w:highlight w:val="yellow"/>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 xml:space="preserve">Доходы по </w:t>
      </w:r>
      <w:r w:rsidRPr="000718BB">
        <w:rPr>
          <w:rFonts w:eastAsia="Times New Roman" w:cs="Times New Roman"/>
          <w:b/>
          <w:sz w:val="28"/>
          <w:szCs w:val="28"/>
        </w:rPr>
        <w:t xml:space="preserve">налогу на имущество организаций, </w:t>
      </w:r>
      <w:r w:rsidRPr="000718BB">
        <w:rPr>
          <w:rFonts w:eastAsia="Times New Roman" w:cs="Times New Roman"/>
          <w:sz w:val="28"/>
          <w:szCs w:val="28"/>
        </w:rPr>
        <w:t>исполненные в объеме 4 613 923,1 тыс. рублей выше объема, утвержденного Законом о бюджете, на 63 923,1 тыс. рублей (на 1,4 %) и на 493 816,7 тыс. рублей (на 12,0 %) выше объема поступления 2016 года.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Согласно Отчету о поступлении налогов и сборов по состоянию на 01.01.2018 значительную часть (65,8 %) поступлений налога на имущество организаций в областной бюджет обеспечили организации со следующими основными видами экономической деятельности:</w:t>
      </w:r>
    </w:p>
    <w:p w:rsidR="000718BB" w:rsidRPr="000718BB" w:rsidRDefault="000718BB" w:rsidP="000718BB">
      <w:pPr>
        <w:ind w:firstLine="709"/>
        <w:jc w:val="both"/>
        <w:rPr>
          <w:rFonts w:eastAsia="Times New Roman" w:cs="Times New Roman"/>
          <w:sz w:val="28"/>
          <w:szCs w:val="28"/>
        </w:rPr>
      </w:pPr>
      <w:r w:rsidRPr="000718BB">
        <w:rPr>
          <w:rFonts w:ascii="Symbol" w:eastAsia="Times New Roman" w:hAnsi="Symbol" w:cs="Times New Roman"/>
          <w:sz w:val="28"/>
          <w:szCs w:val="28"/>
        </w:rPr>
        <w:t></w:t>
      </w:r>
      <w:r w:rsidRPr="000718BB">
        <w:rPr>
          <w:rFonts w:eastAsia="Times New Roman" w:cs="Times New Roman"/>
          <w:sz w:val="28"/>
          <w:szCs w:val="28"/>
        </w:rPr>
        <w:t xml:space="preserve"> торговля оптовая, кроме оптовой торговли автотранспортными средствами и мотоциклами – 34,1 процента;</w:t>
      </w:r>
    </w:p>
    <w:p w:rsidR="000718BB" w:rsidRPr="000718BB" w:rsidRDefault="000718BB" w:rsidP="000718BB">
      <w:pPr>
        <w:ind w:firstLine="709"/>
        <w:jc w:val="both"/>
        <w:rPr>
          <w:rFonts w:eastAsia="Times New Roman" w:cs="Times New Roman"/>
          <w:sz w:val="28"/>
          <w:szCs w:val="28"/>
        </w:rPr>
      </w:pPr>
      <w:r w:rsidRPr="000718BB">
        <w:rPr>
          <w:rFonts w:ascii="Symbol" w:eastAsia="Times New Roman" w:hAnsi="Symbol" w:cs="Times New Roman"/>
          <w:sz w:val="28"/>
          <w:szCs w:val="28"/>
        </w:rPr>
        <w:t></w:t>
      </w:r>
      <w:r w:rsidRPr="000718BB">
        <w:rPr>
          <w:rFonts w:eastAsia="Times New Roman" w:cs="Times New Roman"/>
          <w:sz w:val="28"/>
          <w:szCs w:val="28"/>
        </w:rPr>
        <w:t xml:space="preserve"> обеспечение электрической энергией, газом и паром; кондиционирование воздуха – 14,2 процента;</w:t>
      </w:r>
    </w:p>
    <w:p w:rsidR="000718BB" w:rsidRPr="000718BB" w:rsidRDefault="000718BB" w:rsidP="000718BB">
      <w:pPr>
        <w:ind w:firstLine="709"/>
        <w:jc w:val="both"/>
        <w:rPr>
          <w:rFonts w:eastAsia="Times New Roman" w:cs="Times New Roman"/>
          <w:sz w:val="28"/>
          <w:szCs w:val="28"/>
        </w:rPr>
      </w:pPr>
      <w:r w:rsidRPr="000718BB">
        <w:rPr>
          <w:rFonts w:ascii="Symbol" w:eastAsia="Times New Roman" w:hAnsi="Symbol" w:cs="Times New Roman"/>
          <w:sz w:val="28"/>
          <w:szCs w:val="28"/>
        </w:rPr>
        <w:t></w:t>
      </w:r>
      <w:r w:rsidRPr="000718BB">
        <w:rPr>
          <w:rFonts w:eastAsia="Times New Roman" w:cs="Times New Roman"/>
          <w:sz w:val="28"/>
          <w:szCs w:val="28"/>
        </w:rPr>
        <w:t xml:space="preserve"> производство основных драгоценных металлов и прочих цветных металлов - 9,1 процента;</w:t>
      </w:r>
    </w:p>
    <w:p w:rsidR="000718BB" w:rsidRPr="000718BB" w:rsidRDefault="000718BB" w:rsidP="000718BB">
      <w:pPr>
        <w:ind w:firstLine="709"/>
        <w:jc w:val="both"/>
        <w:rPr>
          <w:rFonts w:eastAsia="Times New Roman" w:cs="Times New Roman"/>
          <w:sz w:val="28"/>
          <w:szCs w:val="28"/>
        </w:rPr>
      </w:pPr>
      <w:r w:rsidRPr="000718BB">
        <w:rPr>
          <w:rFonts w:ascii="Symbol" w:eastAsia="Times New Roman" w:hAnsi="Symbol" w:cs="Times New Roman"/>
          <w:sz w:val="28"/>
          <w:szCs w:val="28"/>
        </w:rPr>
        <w:t></w:t>
      </w:r>
      <w:r w:rsidRPr="000718BB">
        <w:rPr>
          <w:rFonts w:eastAsia="Times New Roman" w:cs="Times New Roman"/>
          <w:sz w:val="28"/>
          <w:szCs w:val="28"/>
        </w:rPr>
        <w:t xml:space="preserve"> добыча прочих полезных ископаемых – 8,4 процента.</w:t>
      </w:r>
    </w:p>
    <w:p w:rsidR="000718BB" w:rsidRPr="000718BB" w:rsidRDefault="000718BB" w:rsidP="000718BB">
      <w:pPr>
        <w:ind w:firstLine="709"/>
        <w:jc w:val="both"/>
        <w:rPr>
          <w:rFonts w:eastAsia="Times New Roman" w:cs="Times New Roman"/>
          <w:sz w:val="16"/>
          <w:szCs w:val="16"/>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Необходимо отметить, что потенциальным резервом увеличения поступлений в областной бюджет по вышеприведенным налоговым доходам является эффективное осуществление налогового администрирования объемов выявленной задолженности.</w:t>
      </w:r>
    </w:p>
    <w:p w:rsidR="000718BB" w:rsidRPr="000718BB" w:rsidRDefault="000718BB" w:rsidP="000718BB">
      <w:pPr>
        <w:shd w:val="clear" w:color="auto" w:fill="FFFFFF"/>
        <w:ind w:firstLine="709"/>
        <w:jc w:val="both"/>
        <w:rPr>
          <w:rFonts w:eastAsia="Times New Roman" w:cs="Times New Roman"/>
          <w:sz w:val="28"/>
          <w:szCs w:val="28"/>
        </w:rPr>
      </w:pPr>
      <w:r w:rsidRPr="000718BB">
        <w:rPr>
          <w:rFonts w:eastAsia="Times New Roman" w:cs="Times New Roman"/>
          <w:sz w:val="28"/>
          <w:szCs w:val="28"/>
        </w:rPr>
        <w:t>Так, по состоянию на 1 января 2018 года размер урегулированной задолженности (без учета пеней и налоговых санкций) составил</w:t>
      </w:r>
      <w:r w:rsidRPr="000718BB">
        <w:rPr>
          <w:rFonts w:eastAsia="Times New Roman" w:cs="Times New Roman"/>
          <w:sz w:val="28"/>
          <w:szCs w:val="28"/>
          <w:vertAlign w:val="superscript"/>
        </w:rPr>
        <w:footnoteReference w:id="2"/>
      </w:r>
      <w:r w:rsidRPr="000718BB">
        <w:rPr>
          <w:rFonts w:eastAsia="Times New Roman" w:cs="Times New Roman"/>
          <w:sz w:val="28"/>
          <w:szCs w:val="28"/>
        </w:rPr>
        <w:t>:</w:t>
      </w:r>
    </w:p>
    <w:p w:rsidR="000718BB" w:rsidRPr="000718BB" w:rsidRDefault="000718BB" w:rsidP="000718BB">
      <w:pPr>
        <w:shd w:val="clear" w:color="auto" w:fill="FFFFFF"/>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по налогу на прибыль в областной бюджет 240 658 тыс. рублей со снижением относительно 2016 года на 150 555 тыс. рублей;</w:t>
      </w:r>
    </w:p>
    <w:p w:rsidR="000718BB" w:rsidRPr="000718BB" w:rsidRDefault="000718BB" w:rsidP="000718BB">
      <w:pPr>
        <w:shd w:val="clear" w:color="auto" w:fill="FFFFFF"/>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по налогу на доходы физических лиц в консолидированный бюджет Мурманской области 365 759 тыс. рублей с увеличением относительно 2016 года на 30 807 тыс. рублей;</w:t>
      </w:r>
    </w:p>
    <w:p w:rsidR="000718BB" w:rsidRPr="000718BB" w:rsidRDefault="000718BB" w:rsidP="000718BB">
      <w:pPr>
        <w:shd w:val="clear" w:color="auto" w:fill="FFFFFF"/>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по налогу на имущество организаций в областной бюджет 77 305 тыс. рублей с увеличением относительно 2016 года на 320 тыс. рублей.</w:t>
      </w:r>
    </w:p>
    <w:p w:rsidR="000718BB" w:rsidRPr="000718BB" w:rsidRDefault="000718BB" w:rsidP="000718BB">
      <w:pPr>
        <w:shd w:val="clear" w:color="auto" w:fill="FFFFFF"/>
        <w:ind w:firstLine="709"/>
        <w:jc w:val="both"/>
        <w:rPr>
          <w:rFonts w:eastAsia="Times New Roman" w:cs="Times New Roman"/>
          <w:sz w:val="28"/>
          <w:szCs w:val="28"/>
        </w:rPr>
      </w:pPr>
      <w:r w:rsidRPr="000718BB">
        <w:rPr>
          <w:rFonts w:eastAsia="Times New Roman" w:cs="Times New Roman"/>
          <w:sz w:val="28"/>
          <w:szCs w:val="28"/>
        </w:rPr>
        <w:t>Сравнительный анализ приведенных данных представлен ниже на диаграмме.</w:t>
      </w:r>
    </w:p>
    <w:p w:rsidR="000718BB" w:rsidRPr="000718BB" w:rsidRDefault="000718BB" w:rsidP="000718BB">
      <w:pPr>
        <w:shd w:val="clear" w:color="auto" w:fill="FFFFFF"/>
        <w:suppressAutoHyphens/>
        <w:jc w:val="both"/>
        <w:rPr>
          <w:rFonts w:eastAsia="Calibri" w:cs="Times New Roman"/>
          <w:sz w:val="10"/>
          <w:szCs w:val="10"/>
        </w:rPr>
      </w:pPr>
    </w:p>
    <w:p w:rsidR="000718BB" w:rsidRPr="000718BB" w:rsidRDefault="000718BB" w:rsidP="000718BB">
      <w:pPr>
        <w:shd w:val="clear" w:color="auto" w:fill="FFFFFF"/>
        <w:suppressAutoHyphens/>
        <w:jc w:val="both"/>
        <w:rPr>
          <w:rFonts w:eastAsia="Calibri" w:cs="Times New Roman"/>
          <w:sz w:val="28"/>
          <w:szCs w:val="28"/>
          <w:highlight w:val="yellow"/>
        </w:rPr>
      </w:pPr>
      <w:r w:rsidRPr="000718BB">
        <w:rPr>
          <w:rFonts w:eastAsia="Calibri" w:cs="Times New Roman"/>
          <w:noProof/>
          <w:sz w:val="28"/>
          <w:szCs w:val="28"/>
        </w:rPr>
        <w:drawing>
          <wp:inline distT="0" distB="0" distL="0" distR="0">
            <wp:extent cx="6120130" cy="2588821"/>
            <wp:effectExtent l="0" t="0" r="13970" b="254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718BB" w:rsidRPr="000718BB" w:rsidRDefault="000718BB" w:rsidP="000718BB">
      <w:pPr>
        <w:jc w:val="center"/>
        <w:rPr>
          <w:rFonts w:eastAsia="Times New Roman" w:cs="Times New Roman"/>
          <w:b/>
          <w:bCs/>
          <w:sz w:val="16"/>
          <w:szCs w:val="16"/>
        </w:rPr>
      </w:pPr>
    </w:p>
    <w:p w:rsidR="000718BB" w:rsidRPr="000718BB" w:rsidRDefault="000718BB" w:rsidP="000718BB">
      <w:pPr>
        <w:jc w:val="center"/>
        <w:rPr>
          <w:rFonts w:eastAsia="Times New Roman" w:cs="Times New Roman"/>
          <w:b/>
          <w:bCs/>
          <w:sz w:val="28"/>
          <w:szCs w:val="28"/>
        </w:rPr>
      </w:pPr>
      <w:r w:rsidRPr="000718BB">
        <w:rPr>
          <w:rFonts w:eastAsia="Times New Roman" w:cs="Times New Roman"/>
          <w:b/>
          <w:bCs/>
          <w:sz w:val="28"/>
          <w:szCs w:val="28"/>
        </w:rPr>
        <w:t>Неналоговые доходы</w:t>
      </w:r>
    </w:p>
    <w:p w:rsidR="000718BB" w:rsidRPr="000718BB" w:rsidRDefault="000718BB" w:rsidP="000718BB">
      <w:pPr>
        <w:jc w:val="center"/>
        <w:rPr>
          <w:rFonts w:eastAsia="Times New Roman" w:cs="Times New Roman"/>
          <w:b/>
          <w:bCs/>
          <w:sz w:val="16"/>
          <w:szCs w:val="16"/>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Поступление неналоговых доходов в доход областного бюджета за 2017 год составило 522 140,8 тыс. рублей, или 98,4 % от утвержденных бюджетных назначений, что меньше на 253 975,7 тыс. рублей (в 1,5 раза) поступлений 2016 года.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Исполнение неналоговых доходов областного бюджета в 2017 году в основном обеспечено:</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денежными взысканиями (штрафами) за нарушение законодательства Российской Федерации о безопасности дорожного движения в сумме 235 025,2 тыс. рублей (45,0 % неналоговых доходов), в 2016 году 248 936,2 тыс. рублей (32,1 % неналоговых доходов);</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платой за негативное воздействие на окружающую среду – 55 930,0 тыс. рублей (10,7 % неналоговых доходов), в 2016 году 212 992,0 тыс. рублей (27,4 % неналоговых доходов);</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доходами от компенсации затрат государства – 38 454,9 тыс. рублей (7,4 % неналоговых доходов), в 2016 году 40 982,9 тыс. рублей (5,3 % неналоговых доходов);</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поступлениями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 30 792,1 тыс. рублей (5,9 % неналоговых доходов), в 2016 году 28 256,0 тыс. рублей (3,6 % неналоговых доходов);</w:t>
      </w:r>
    </w:p>
    <w:p w:rsidR="000718BB" w:rsidRPr="000718BB" w:rsidRDefault="000718BB" w:rsidP="000718BB">
      <w:pPr>
        <w:ind w:firstLine="709"/>
        <w:jc w:val="both"/>
        <w:rPr>
          <w:rFonts w:ascii="Calibri" w:eastAsia="Times New Roman" w:hAnsi="Calibri" w:cs="Times New Roman"/>
          <w:sz w:val="22"/>
          <w:szCs w:val="22"/>
        </w:rPr>
      </w:pPr>
      <w:r w:rsidRPr="000718BB">
        <w:rPr>
          <w:rFonts w:ascii="Symbol" w:eastAsia="Times New Roman" w:hAnsi="Symbol" w:cs="Times New Roman"/>
          <w:sz w:val="28"/>
          <w:szCs w:val="28"/>
        </w:rPr>
        <w:t></w:t>
      </w:r>
      <w:r w:rsidRPr="000718BB">
        <w:rPr>
          <w:rFonts w:eastAsia="Times New Roman" w:cs="Times New Roman"/>
          <w:sz w:val="28"/>
          <w:szCs w:val="28"/>
        </w:rPr>
        <w:t xml:space="preserve"> доходами от реализации имущества, находящегося в собственности субъектов Российской Федерации</w:t>
      </w:r>
      <w:r w:rsidRPr="000718BB">
        <w:rPr>
          <w:rFonts w:eastAsia="Times New Roman" w:cs="Times New Roman"/>
          <w:sz w:val="28"/>
          <w:szCs w:val="28"/>
          <w:vertAlign w:val="superscript"/>
        </w:rPr>
        <w:footnoteReference w:id="3"/>
      </w:r>
      <w:r w:rsidRPr="000718BB">
        <w:rPr>
          <w:rFonts w:eastAsia="Times New Roman" w:cs="Times New Roman"/>
          <w:sz w:val="28"/>
          <w:szCs w:val="28"/>
        </w:rPr>
        <w:t>, в части реализации основных средств по указанному имуществу – 28 962,7 тыс. рублей (5,5 % неналоговых доходов), в 2016 году 94 244,0 тыс. рублей (12,1 % неналоговых доходов);</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доходами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 – 21 444,1 тыс. рублей (4,1 % неналоговых доходов), в 2016 году 738,1 тыс. рублей (0,1 % неналоговых доходов).</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Сведения об исполнении неналоговых доходов за 2017 год в разрезе подгрупп представлены ниже в таблице.</w:t>
      </w:r>
    </w:p>
    <w:p w:rsidR="000718BB" w:rsidRPr="000718BB" w:rsidRDefault="000718BB" w:rsidP="000718BB">
      <w:pPr>
        <w:ind w:firstLine="720"/>
        <w:jc w:val="right"/>
        <w:rPr>
          <w:rFonts w:eastAsia="Times New Roman" w:cs="Times New Roman"/>
          <w:i/>
        </w:rPr>
      </w:pPr>
      <w:r w:rsidRPr="000718BB">
        <w:rPr>
          <w:rFonts w:eastAsia="Times New Roman" w:cs="Times New Roman"/>
          <w:sz w:val="20"/>
          <w:szCs w:val="20"/>
        </w:rPr>
        <w:t>тыс.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40"/>
        <w:gridCol w:w="2290"/>
        <w:gridCol w:w="1341"/>
        <w:gridCol w:w="1134"/>
        <w:gridCol w:w="1276"/>
      </w:tblGrid>
      <w:tr w:rsidR="000718BB" w:rsidRPr="000718BB" w:rsidTr="000718BB">
        <w:trPr>
          <w:trHeight w:val="486"/>
          <w:tblHeader/>
        </w:trPr>
        <w:tc>
          <w:tcPr>
            <w:tcW w:w="3740" w:type="dxa"/>
            <w:shd w:val="clear" w:color="auto" w:fill="FFFFFF"/>
            <w:vAlign w:val="center"/>
          </w:tcPr>
          <w:p w:rsidR="000718BB" w:rsidRPr="000718BB" w:rsidRDefault="000718BB" w:rsidP="000718BB">
            <w:pPr>
              <w:jc w:val="center"/>
              <w:rPr>
                <w:rFonts w:eastAsia="Times New Roman" w:cs="Times New Roman"/>
              </w:rPr>
            </w:pPr>
            <w:r w:rsidRPr="000718BB">
              <w:rPr>
                <w:rFonts w:eastAsia="Times New Roman" w:cs="Times New Roman"/>
                <w:sz w:val="22"/>
              </w:rPr>
              <w:t>Наименование показателя</w:t>
            </w:r>
          </w:p>
        </w:tc>
        <w:tc>
          <w:tcPr>
            <w:tcW w:w="2290" w:type="dxa"/>
            <w:shd w:val="clear" w:color="auto" w:fill="FFFFFF"/>
            <w:noWrap/>
            <w:vAlign w:val="center"/>
          </w:tcPr>
          <w:p w:rsidR="000718BB" w:rsidRPr="000718BB" w:rsidRDefault="000718BB" w:rsidP="000718BB">
            <w:pPr>
              <w:jc w:val="center"/>
              <w:rPr>
                <w:rFonts w:eastAsia="Times New Roman" w:cs="Times New Roman"/>
              </w:rPr>
            </w:pPr>
            <w:r w:rsidRPr="000718BB">
              <w:rPr>
                <w:rFonts w:eastAsia="Times New Roman" w:cs="Times New Roman"/>
                <w:sz w:val="22"/>
              </w:rPr>
              <w:t>Код дохода по бюджетной классификации</w:t>
            </w:r>
          </w:p>
        </w:tc>
        <w:tc>
          <w:tcPr>
            <w:tcW w:w="1341" w:type="dxa"/>
            <w:shd w:val="clear" w:color="auto" w:fill="FFFFFF"/>
            <w:noWrap/>
            <w:vAlign w:val="center"/>
          </w:tcPr>
          <w:p w:rsidR="000718BB" w:rsidRPr="000718BB" w:rsidRDefault="000718BB" w:rsidP="000718BB">
            <w:pPr>
              <w:ind w:left="-184" w:right="-161"/>
              <w:jc w:val="center"/>
              <w:rPr>
                <w:rFonts w:eastAsia="Times New Roman" w:cs="Times New Roman"/>
              </w:rPr>
            </w:pPr>
            <w:r w:rsidRPr="000718BB">
              <w:rPr>
                <w:rFonts w:eastAsia="Times New Roman" w:cs="Times New Roman"/>
                <w:sz w:val="22"/>
              </w:rPr>
              <w:t>Утверждено Законом о бюджете</w:t>
            </w:r>
          </w:p>
        </w:tc>
        <w:tc>
          <w:tcPr>
            <w:tcW w:w="1134" w:type="dxa"/>
            <w:shd w:val="clear" w:color="auto" w:fill="FFFFFF"/>
            <w:noWrap/>
            <w:vAlign w:val="center"/>
          </w:tcPr>
          <w:p w:rsidR="000718BB" w:rsidRPr="000718BB" w:rsidRDefault="000718BB" w:rsidP="000718BB">
            <w:pPr>
              <w:ind w:left="-184" w:right="-161"/>
              <w:jc w:val="center"/>
              <w:rPr>
                <w:rFonts w:eastAsia="Times New Roman" w:cs="Times New Roman"/>
              </w:rPr>
            </w:pPr>
            <w:r w:rsidRPr="000718BB">
              <w:rPr>
                <w:rFonts w:eastAsia="Times New Roman" w:cs="Times New Roman"/>
                <w:sz w:val="22"/>
              </w:rPr>
              <w:t>Исполнено</w:t>
            </w:r>
          </w:p>
        </w:tc>
        <w:tc>
          <w:tcPr>
            <w:tcW w:w="1276" w:type="dxa"/>
            <w:shd w:val="clear" w:color="auto" w:fill="FFFFFF"/>
            <w:noWrap/>
            <w:vAlign w:val="center"/>
          </w:tcPr>
          <w:p w:rsidR="000718BB" w:rsidRPr="000718BB" w:rsidRDefault="000718BB" w:rsidP="000718BB">
            <w:pPr>
              <w:ind w:left="-184" w:right="-161"/>
              <w:jc w:val="center"/>
              <w:rPr>
                <w:rFonts w:eastAsia="Times New Roman" w:cs="Times New Roman"/>
              </w:rPr>
            </w:pPr>
            <w:r w:rsidRPr="000718BB">
              <w:rPr>
                <w:rFonts w:eastAsia="Times New Roman" w:cs="Times New Roman"/>
                <w:sz w:val="22"/>
              </w:rPr>
              <w:t>Процент исполнения,</w:t>
            </w:r>
          </w:p>
          <w:p w:rsidR="000718BB" w:rsidRPr="000718BB" w:rsidRDefault="000718BB" w:rsidP="000718BB">
            <w:pPr>
              <w:ind w:left="-184" w:right="-161"/>
              <w:jc w:val="center"/>
              <w:rPr>
                <w:rFonts w:eastAsia="Times New Roman" w:cs="Times New Roman"/>
              </w:rPr>
            </w:pPr>
            <w:r w:rsidRPr="000718BB">
              <w:rPr>
                <w:rFonts w:eastAsia="Times New Roman" w:cs="Times New Roman"/>
                <w:sz w:val="22"/>
              </w:rPr>
              <w:t>%</w:t>
            </w:r>
          </w:p>
        </w:tc>
      </w:tr>
      <w:tr w:rsidR="000718BB" w:rsidRPr="000718BB" w:rsidTr="000718BB">
        <w:trPr>
          <w:trHeight w:val="283"/>
        </w:trPr>
        <w:tc>
          <w:tcPr>
            <w:tcW w:w="6030" w:type="dxa"/>
            <w:gridSpan w:val="2"/>
            <w:shd w:val="clear" w:color="auto" w:fill="FFFFFF"/>
            <w:vAlign w:val="center"/>
          </w:tcPr>
          <w:p w:rsidR="000718BB" w:rsidRPr="000718BB" w:rsidRDefault="000718BB" w:rsidP="000718BB">
            <w:pPr>
              <w:jc w:val="center"/>
              <w:rPr>
                <w:rFonts w:eastAsia="Times New Roman" w:cs="Times New Roman"/>
                <w:b/>
                <w:sz w:val="20"/>
                <w:szCs w:val="20"/>
              </w:rPr>
            </w:pPr>
            <w:r w:rsidRPr="000718BB">
              <w:rPr>
                <w:rFonts w:eastAsia="Times New Roman" w:cs="Times New Roman"/>
                <w:b/>
                <w:sz w:val="22"/>
                <w:szCs w:val="20"/>
              </w:rPr>
              <w:t>НЕНАЛОГОВЫЕ ДОХОДЫ</w:t>
            </w:r>
          </w:p>
        </w:tc>
        <w:tc>
          <w:tcPr>
            <w:tcW w:w="1341" w:type="dxa"/>
            <w:shd w:val="clear" w:color="auto" w:fill="FFFFFF"/>
            <w:noWrap/>
            <w:vAlign w:val="center"/>
          </w:tcPr>
          <w:p w:rsidR="000718BB" w:rsidRPr="000718BB" w:rsidRDefault="000718BB" w:rsidP="000718BB">
            <w:pPr>
              <w:jc w:val="center"/>
              <w:rPr>
                <w:rFonts w:eastAsia="Times New Roman" w:cs="Times New Roman"/>
                <w:b/>
                <w:bCs/>
                <w:szCs w:val="20"/>
              </w:rPr>
            </w:pPr>
            <w:r w:rsidRPr="000718BB">
              <w:rPr>
                <w:rFonts w:eastAsia="Times New Roman" w:cs="Times New Roman"/>
                <w:b/>
                <w:sz w:val="22"/>
                <w:szCs w:val="20"/>
              </w:rPr>
              <w:t>530 715,9</w:t>
            </w:r>
          </w:p>
        </w:tc>
        <w:tc>
          <w:tcPr>
            <w:tcW w:w="1134" w:type="dxa"/>
            <w:shd w:val="clear" w:color="auto" w:fill="FFFFFF"/>
            <w:noWrap/>
            <w:vAlign w:val="center"/>
          </w:tcPr>
          <w:p w:rsidR="000718BB" w:rsidRPr="000718BB" w:rsidRDefault="000718BB" w:rsidP="000718BB">
            <w:pPr>
              <w:jc w:val="center"/>
              <w:rPr>
                <w:rFonts w:eastAsia="Times New Roman" w:cs="Times New Roman"/>
                <w:b/>
                <w:bCs/>
                <w:szCs w:val="20"/>
              </w:rPr>
            </w:pPr>
            <w:r w:rsidRPr="000718BB">
              <w:rPr>
                <w:rFonts w:eastAsia="Times New Roman" w:cs="Times New Roman"/>
                <w:b/>
                <w:sz w:val="22"/>
                <w:szCs w:val="20"/>
              </w:rPr>
              <w:t>522 140,8</w:t>
            </w:r>
          </w:p>
        </w:tc>
        <w:tc>
          <w:tcPr>
            <w:tcW w:w="1276" w:type="dxa"/>
            <w:shd w:val="clear" w:color="auto" w:fill="FFFFFF"/>
            <w:noWrap/>
            <w:vAlign w:val="center"/>
          </w:tcPr>
          <w:p w:rsidR="000718BB" w:rsidRPr="000718BB" w:rsidRDefault="000718BB" w:rsidP="000718BB">
            <w:pPr>
              <w:jc w:val="center"/>
              <w:rPr>
                <w:rFonts w:eastAsia="Times New Roman" w:cs="Times New Roman"/>
                <w:b/>
                <w:bCs/>
                <w:szCs w:val="20"/>
              </w:rPr>
            </w:pPr>
            <w:r w:rsidRPr="000718BB">
              <w:rPr>
                <w:rFonts w:eastAsia="Times New Roman" w:cs="Times New Roman"/>
                <w:b/>
                <w:bCs/>
                <w:sz w:val="22"/>
                <w:szCs w:val="20"/>
              </w:rPr>
              <w:t xml:space="preserve">98,4 </w:t>
            </w:r>
          </w:p>
        </w:tc>
      </w:tr>
      <w:tr w:rsidR="000718BB" w:rsidRPr="000718BB" w:rsidTr="000718BB">
        <w:trPr>
          <w:trHeight w:val="827"/>
        </w:trPr>
        <w:tc>
          <w:tcPr>
            <w:tcW w:w="3740" w:type="dxa"/>
            <w:shd w:val="clear" w:color="auto" w:fill="FFFFFF"/>
            <w:vAlign w:val="center"/>
          </w:tcPr>
          <w:p w:rsidR="000718BB" w:rsidRPr="000718BB" w:rsidRDefault="000718BB" w:rsidP="000718BB">
            <w:pPr>
              <w:rPr>
                <w:rFonts w:eastAsia="Times New Roman" w:cs="Times New Roman"/>
              </w:rPr>
            </w:pPr>
            <w:r w:rsidRPr="000718BB">
              <w:rPr>
                <w:rFonts w:eastAsia="Times New Roman" w:cs="Times New Roman"/>
                <w:sz w:val="22"/>
              </w:rPr>
              <w:t>Доходы от использования имущества, находящегося в государственной и муниципальной собственности</w:t>
            </w:r>
          </w:p>
        </w:tc>
        <w:tc>
          <w:tcPr>
            <w:tcW w:w="2290" w:type="dxa"/>
            <w:shd w:val="clear" w:color="auto" w:fill="FFFFFF"/>
            <w:noWrap/>
            <w:vAlign w:val="center"/>
          </w:tcPr>
          <w:p w:rsidR="000718BB" w:rsidRPr="000718BB" w:rsidRDefault="000718BB" w:rsidP="000718BB">
            <w:pPr>
              <w:jc w:val="center"/>
              <w:rPr>
                <w:rFonts w:eastAsia="Times New Roman" w:cs="Times New Roman"/>
                <w:sz w:val="18"/>
                <w:szCs w:val="18"/>
              </w:rPr>
            </w:pPr>
            <w:r w:rsidRPr="000718BB">
              <w:rPr>
                <w:rFonts w:eastAsia="Times New Roman" w:cs="Times New Roman"/>
                <w:sz w:val="18"/>
                <w:szCs w:val="18"/>
              </w:rPr>
              <w:t>000 1 11 00000 00 0000 000</w:t>
            </w:r>
          </w:p>
        </w:tc>
        <w:tc>
          <w:tcPr>
            <w:tcW w:w="1341"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56 456,0</w:t>
            </w:r>
          </w:p>
        </w:tc>
        <w:tc>
          <w:tcPr>
            <w:tcW w:w="1134"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47 377,1</w:t>
            </w:r>
          </w:p>
        </w:tc>
        <w:tc>
          <w:tcPr>
            <w:tcW w:w="1276"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83,9</w:t>
            </w:r>
          </w:p>
        </w:tc>
      </w:tr>
      <w:tr w:rsidR="000718BB" w:rsidRPr="000718BB" w:rsidTr="000718BB">
        <w:trPr>
          <w:trHeight w:val="375"/>
        </w:trPr>
        <w:tc>
          <w:tcPr>
            <w:tcW w:w="3740" w:type="dxa"/>
            <w:shd w:val="clear" w:color="auto" w:fill="FFFFFF"/>
            <w:vAlign w:val="center"/>
          </w:tcPr>
          <w:p w:rsidR="000718BB" w:rsidRPr="000718BB" w:rsidRDefault="000718BB" w:rsidP="000718BB">
            <w:pPr>
              <w:rPr>
                <w:rFonts w:eastAsia="Times New Roman" w:cs="Times New Roman"/>
              </w:rPr>
            </w:pPr>
            <w:r w:rsidRPr="000718BB">
              <w:rPr>
                <w:rFonts w:eastAsia="Times New Roman" w:cs="Times New Roman"/>
                <w:sz w:val="22"/>
              </w:rPr>
              <w:t>Платежи при пользовании природными ресурсами</w:t>
            </w:r>
          </w:p>
        </w:tc>
        <w:tc>
          <w:tcPr>
            <w:tcW w:w="2290" w:type="dxa"/>
            <w:shd w:val="clear" w:color="auto" w:fill="FFFFFF"/>
            <w:noWrap/>
            <w:vAlign w:val="center"/>
          </w:tcPr>
          <w:p w:rsidR="000718BB" w:rsidRPr="000718BB" w:rsidRDefault="000718BB" w:rsidP="000718BB">
            <w:pPr>
              <w:jc w:val="center"/>
              <w:rPr>
                <w:rFonts w:eastAsia="Times New Roman" w:cs="Times New Roman"/>
                <w:sz w:val="18"/>
                <w:szCs w:val="18"/>
              </w:rPr>
            </w:pPr>
            <w:r w:rsidRPr="000718BB">
              <w:rPr>
                <w:rFonts w:eastAsia="Times New Roman" w:cs="Times New Roman"/>
                <w:sz w:val="18"/>
                <w:szCs w:val="18"/>
              </w:rPr>
              <w:t>000 1 12 00000 00 0000 000</w:t>
            </w:r>
          </w:p>
        </w:tc>
        <w:tc>
          <w:tcPr>
            <w:tcW w:w="1341"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84 903,8</w:t>
            </w:r>
          </w:p>
        </w:tc>
        <w:tc>
          <w:tcPr>
            <w:tcW w:w="1134"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88 491,6</w:t>
            </w:r>
          </w:p>
        </w:tc>
        <w:tc>
          <w:tcPr>
            <w:tcW w:w="1276"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 xml:space="preserve">104,2 </w:t>
            </w:r>
          </w:p>
        </w:tc>
      </w:tr>
      <w:tr w:rsidR="000718BB" w:rsidRPr="000718BB" w:rsidTr="000718BB">
        <w:trPr>
          <w:trHeight w:val="570"/>
        </w:trPr>
        <w:tc>
          <w:tcPr>
            <w:tcW w:w="3740" w:type="dxa"/>
            <w:shd w:val="clear" w:color="auto" w:fill="FFFFFF"/>
            <w:vAlign w:val="center"/>
          </w:tcPr>
          <w:p w:rsidR="000718BB" w:rsidRPr="000718BB" w:rsidRDefault="000718BB" w:rsidP="000718BB">
            <w:pPr>
              <w:rPr>
                <w:rFonts w:eastAsia="Times New Roman" w:cs="Times New Roman"/>
              </w:rPr>
            </w:pPr>
            <w:r w:rsidRPr="000718BB">
              <w:rPr>
                <w:rFonts w:eastAsia="Times New Roman" w:cs="Times New Roman"/>
                <w:sz w:val="22"/>
              </w:rPr>
              <w:t>Доходы от оказания платных услуг (работ) и компенсации затрат государства</w:t>
            </w:r>
          </w:p>
        </w:tc>
        <w:tc>
          <w:tcPr>
            <w:tcW w:w="2290" w:type="dxa"/>
            <w:shd w:val="clear" w:color="auto" w:fill="FFFFFF"/>
            <w:noWrap/>
            <w:vAlign w:val="center"/>
          </w:tcPr>
          <w:p w:rsidR="000718BB" w:rsidRPr="000718BB" w:rsidRDefault="000718BB" w:rsidP="000718BB">
            <w:pPr>
              <w:jc w:val="center"/>
              <w:rPr>
                <w:rFonts w:eastAsia="Times New Roman" w:cs="Times New Roman"/>
                <w:sz w:val="18"/>
                <w:szCs w:val="18"/>
              </w:rPr>
            </w:pPr>
            <w:r w:rsidRPr="000718BB">
              <w:rPr>
                <w:rFonts w:eastAsia="Times New Roman" w:cs="Times New Roman"/>
                <w:sz w:val="18"/>
                <w:szCs w:val="18"/>
              </w:rPr>
              <w:t>000 1 13 00000 00 0000 000</w:t>
            </w:r>
          </w:p>
        </w:tc>
        <w:tc>
          <w:tcPr>
            <w:tcW w:w="1341"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61 475,9</w:t>
            </w:r>
          </w:p>
        </w:tc>
        <w:tc>
          <w:tcPr>
            <w:tcW w:w="1134"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64 064,0</w:t>
            </w:r>
          </w:p>
        </w:tc>
        <w:tc>
          <w:tcPr>
            <w:tcW w:w="1276"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 xml:space="preserve">104,2 </w:t>
            </w:r>
          </w:p>
        </w:tc>
      </w:tr>
      <w:tr w:rsidR="000718BB" w:rsidRPr="000718BB" w:rsidTr="000718BB">
        <w:trPr>
          <w:trHeight w:val="555"/>
        </w:trPr>
        <w:tc>
          <w:tcPr>
            <w:tcW w:w="3740" w:type="dxa"/>
            <w:shd w:val="clear" w:color="auto" w:fill="FFFFFF"/>
            <w:vAlign w:val="center"/>
          </w:tcPr>
          <w:p w:rsidR="000718BB" w:rsidRPr="000718BB" w:rsidRDefault="000718BB" w:rsidP="000718BB">
            <w:pPr>
              <w:rPr>
                <w:rFonts w:eastAsia="Times New Roman" w:cs="Times New Roman"/>
              </w:rPr>
            </w:pPr>
            <w:r w:rsidRPr="000718BB">
              <w:rPr>
                <w:rFonts w:eastAsia="Times New Roman" w:cs="Times New Roman"/>
                <w:sz w:val="22"/>
              </w:rPr>
              <w:t>Доходы от продажи материальных и нематериальных активов</w:t>
            </w:r>
          </w:p>
        </w:tc>
        <w:tc>
          <w:tcPr>
            <w:tcW w:w="2290" w:type="dxa"/>
            <w:shd w:val="clear" w:color="auto" w:fill="FFFFFF"/>
            <w:noWrap/>
            <w:vAlign w:val="center"/>
          </w:tcPr>
          <w:p w:rsidR="000718BB" w:rsidRPr="000718BB" w:rsidRDefault="000718BB" w:rsidP="000718BB">
            <w:pPr>
              <w:jc w:val="center"/>
              <w:rPr>
                <w:rFonts w:eastAsia="Times New Roman" w:cs="Times New Roman"/>
                <w:sz w:val="18"/>
                <w:szCs w:val="18"/>
              </w:rPr>
            </w:pPr>
            <w:r w:rsidRPr="000718BB">
              <w:rPr>
                <w:rFonts w:eastAsia="Times New Roman" w:cs="Times New Roman"/>
                <w:sz w:val="18"/>
                <w:szCs w:val="18"/>
              </w:rPr>
              <w:t>000 1 14 00000 00 0000 000</w:t>
            </w:r>
          </w:p>
        </w:tc>
        <w:tc>
          <w:tcPr>
            <w:tcW w:w="1341"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27 532,6</w:t>
            </w:r>
          </w:p>
        </w:tc>
        <w:tc>
          <w:tcPr>
            <w:tcW w:w="1134"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32 867,0</w:t>
            </w:r>
          </w:p>
        </w:tc>
        <w:tc>
          <w:tcPr>
            <w:tcW w:w="1276"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 xml:space="preserve">119,4 </w:t>
            </w:r>
          </w:p>
        </w:tc>
      </w:tr>
      <w:tr w:rsidR="000718BB" w:rsidRPr="000718BB" w:rsidTr="000718BB">
        <w:trPr>
          <w:trHeight w:val="375"/>
        </w:trPr>
        <w:tc>
          <w:tcPr>
            <w:tcW w:w="3740" w:type="dxa"/>
            <w:shd w:val="clear" w:color="auto" w:fill="FFFFFF"/>
            <w:vAlign w:val="center"/>
          </w:tcPr>
          <w:p w:rsidR="000718BB" w:rsidRPr="000718BB" w:rsidRDefault="000718BB" w:rsidP="000718BB">
            <w:pPr>
              <w:rPr>
                <w:rFonts w:eastAsia="Times New Roman" w:cs="Times New Roman"/>
              </w:rPr>
            </w:pPr>
            <w:r w:rsidRPr="000718BB">
              <w:rPr>
                <w:rFonts w:eastAsia="Times New Roman" w:cs="Times New Roman"/>
                <w:sz w:val="22"/>
              </w:rPr>
              <w:t>Административные платежи и сборы</w:t>
            </w:r>
          </w:p>
        </w:tc>
        <w:tc>
          <w:tcPr>
            <w:tcW w:w="2290" w:type="dxa"/>
            <w:shd w:val="clear" w:color="auto" w:fill="FFFFFF"/>
            <w:noWrap/>
            <w:vAlign w:val="center"/>
          </w:tcPr>
          <w:p w:rsidR="000718BB" w:rsidRPr="000718BB" w:rsidRDefault="000718BB" w:rsidP="000718BB">
            <w:pPr>
              <w:jc w:val="center"/>
              <w:rPr>
                <w:rFonts w:eastAsia="Times New Roman" w:cs="Times New Roman"/>
                <w:sz w:val="18"/>
                <w:szCs w:val="18"/>
              </w:rPr>
            </w:pPr>
            <w:r w:rsidRPr="000718BB">
              <w:rPr>
                <w:rFonts w:eastAsia="Times New Roman" w:cs="Times New Roman"/>
                <w:sz w:val="18"/>
                <w:szCs w:val="18"/>
              </w:rPr>
              <w:t>000 1 15 00000 00 0000 000</w:t>
            </w:r>
          </w:p>
        </w:tc>
        <w:tc>
          <w:tcPr>
            <w:tcW w:w="1341"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1 690,0</w:t>
            </w:r>
          </w:p>
        </w:tc>
        <w:tc>
          <w:tcPr>
            <w:tcW w:w="1134"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1 990,9</w:t>
            </w:r>
          </w:p>
        </w:tc>
        <w:tc>
          <w:tcPr>
            <w:tcW w:w="1276"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117,8</w:t>
            </w:r>
          </w:p>
        </w:tc>
      </w:tr>
      <w:tr w:rsidR="000718BB" w:rsidRPr="000718BB" w:rsidTr="000718BB">
        <w:trPr>
          <w:trHeight w:val="375"/>
        </w:trPr>
        <w:tc>
          <w:tcPr>
            <w:tcW w:w="3740" w:type="dxa"/>
            <w:shd w:val="clear" w:color="auto" w:fill="FFFFFF"/>
            <w:vAlign w:val="center"/>
          </w:tcPr>
          <w:p w:rsidR="000718BB" w:rsidRPr="000718BB" w:rsidRDefault="000718BB" w:rsidP="000718BB">
            <w:pPr>
              <w:rPr>
                <w:rFonts w:eastAsia="Times New Roman" w:cs="Times New Roman"/>
              </w:rPr>
            </w:pPr>
            <w:r w:rsidRPr="000718BB">
              <w:rPr>
                <w:rFonts w:eastAsia="Times New Roman" w:cs="Times New Roman"/>
                <w:sz w:val="22"/>
              </w:rPr>
              <w:t>Штрафы, санкции, возмещение ущерба</w:t>
            </w:r>
          </w:p>
        </w:tc>
        <w:tc>
          <w:tcPr>
            <w:tcW w:w="2290" w:type="dxa"/>
            <w:shd w:val="clear" w:color="auto" w:fill="FFFFFF"/>
            <w:noWrap/>
            <w:vAlign w:val="center"/>
          </w:tcPr>
          <w:p w:rsidR="000718BB" w:rsidRPr="000718BB" w:rsidRDefault="000718BB" w:rsidP="000718BB">
            <w:pPr>
              <w:jc w:val="center"/>
              <w:rPr>
                <w:rFonts w:eastAsia="Times New Roman" w:cs="Times New Roman"/>
                <w:sz w:val="18"/>
                <w:szCs w:val="18"/>
              </w:rPr>
            </w:pPr>
            <w:r w:rsidRPr="000718BB">
              <w:rPr>
                <w:rFonts w:eastAsia="Times New Roman" w:cs="Times New Roman"/>
                <w:sz w:val="18"/>
                <w:szCs w:val="18"/>
              </w:rPr>
              <w:t>000 1 16 00000 00 0000 000</w:t>
            </w:r>
          </w:p>
        </w:tc>
        <w:tc>
          <w:tcPr>
            <w:tcW w:w="1341"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298 657,6</w:t>
            </w:r>
          </w:p>
        </w:tc>
        <w:tc>
          <w:tcPr>
            <w:tcW w:w="1134"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287 258,8</w:t>
            </w:r>
          </w:p>
        </w:tc>
        <w:tc>
          <w:tcPr>
            <w:tcW w:w="1276"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96,2</w:t>
            </w:r>
          </w:p>
        </w:tc>
      </w:tr>
      <w:tr w:rsidR="000718BB" w:rsidRPr="000718BB" w:rsidTr="000718BB">
        <w:trPr>
          <w:trHeight w:val="511"/>
        </w:trPr>
        <w:tc>
          <w:tcPr>
            <w:tcW w:w="3740" w:type="dxa"/>
            <w:shd w:val="clear" w:color="auto" w:fill="FFFFFF"/>
            <w:vAlign w:val="center"/>
          </w:tcPr>
          <w:p w:rsidR="000718BB" w:rsidRPr="000718BB" w:rsidRDefault="000718BB" w:rsidP="000718BB">
            <w:pPr>
              <w:rPr>
                <w:rFonts w:eastAsia="Times New Roman" w:cs="Times New Roman"/>
              </w:rPr>
            </w:pPr>
            <w:r w:rsidRPr="000718BB">
              <w:rPr>
                <w:rFonts w:eastAsia="Times New Roman" w:cs="Times New Roman"/>
                <w:sz w:val="22"/>
              </w:rPr>
              <w:t>Прочие неналоговые доходы</w:t>
            </w:r>
          </w:p>
        </w:tc>
        <w:tc>
          <w:tcPr>
            <w:tcW w:w="2290" w:type="dxa"/>
            <w:shd w:val="clear" w:color="auto" w:fill="FFFFFF"/>
            <w:noWrap/>
            <w:vAlign w:val="center"/>
          </w:tcPr>
          <w:p w:rsidR="000718BB" w:rsidRPr="000718BB" w:rsidRDefault="000718BB" w:rsidP="000718BB">
            <w:pPr>
              <w:jc w:val="center"/>
              <w:rPr>
                <w:rFonts w:eastAsia="Times New Roman" w:cs="Times New Roman"/>
                <w:sz w:val="18"/>
                <w:szCs w:val="18"/>
              </w:rPr>
            </w:pPr>
            <w:r w:rsidRPr="000718BB">
              <w:rPr>
                <w:rFonts w:eastAsia="Times New Roman" w:cs="Times New Roman"/>
                <w:sz w:val="18"/>
                <w:szCs w:val="18"/>
              </w:rPr>
              <w:t>000 1 17 00000 00 0000 000</w:t>
            </w:r>
          </w:p>
        </w:tc>
        <w:tc>
          <w:tcPr>
            <w:tcW w:w="1341"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w:t>
            </w:r>
          </w:p>
        </w:tc>
        <w:tc>
          <w:tcPr>
            <w:tcW w:w="1134"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91,4</w:t>
            </w:r>
          </w:p>
        </w:tc>
        <w:tc>
          <w:tcPr>
            <w:tcW w:w="1276" w:type="dxa"/>
            <w:shd w:val="clear" w:color="auto" w:fill="FFFFFF"/>
            <w:noWrap/>
            <w:vAlign w:val="center"/>
          </w:tcPr>
          <w:p w:rsidR="000718BB" w:rsidRPr="000718BB" w:rsidRDefault="000718BB" w:rsidP="000718BB">
            <w:pPr>
              <w:jc w:val="center"/>
              <w:rPr>
                <w:rFonts w:eastAsia="Times New Roman" w:cs="Times New Roman"/>
                <w:szCs w:val="20"/>
              </w:rPr>
            </w:pPr>
            <w:r w:rsidRPr="000718BB">
              <w:rPr>
                <w:rFonts w:eastAsia="Times New Roman" w:cs="Times New Roman"/>
                <w:sz w:val="22"/>
                <w:szCs w:val="20"/>
              </w:rPr>
              <w:t>-</w:t>
            </w:r>
          </w:p>
        </w:tc>
      </w:tr>
    </w:tbl>
    <w:p w:rsidR="000718BB" w:rsidRPr="000718BB" w:rsidRDefault="000718BB" w:rsidP="000718BB">
      <w:pPr>
        <w:ind w:firstLine="720"/>
        <w:rPr>
          <w:rFonts w:eastAsia="Times New Roman" w:cs="Times New Roman"/>
          <w:sz w:val="10"/>
          <w:szCs w:val="10"/>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По данным Отчета об исполнении бюджета и сведений, предоставленных Министерством имущественных отношений Мурманской области, по доходам, администратором которых оно является, установлено следующее.</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i/>
          <w:sz w:val="28"/>
          <w:szCs w:val="28"/>
        </w:rPr>
        <w:t xml:space="preserve">1) </w:t>
      </w:r>
      <w:r w:rsidRPr="000718BB">
        <w:rPr>
          <w:rFonts w:eastAsia="Times New Roman" w:cs="Times New Roman"/>
          <w:i/>
          <w:sz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p w:rsidR="000718BB" w:rsidRPr="000718BB" w:rsidRDefault="000718BB" w:rsidP="000718BB">
      <w:pPr>
        <w:ind w:firstLine="709"/>
        <w:jc w:val="both"/>
        <w:rPr>
          <w:rFonts w:eastAsia="Times New Roman" w:cs="Times New Roman"/>
          <w:sz w:val="28"/>
        </w:rPr>
      </w:pPr>
      <w:r w:rsidRPr="000718BB">
        <w:rPr>
          <w:rFonts w:eastAsia="Times New Roman" w:cs="Times New Roman"/>
          <w:sz w:val="28"/>
          <w:szCs w:val="28"/>
        </w:rPr>
        <w:t xml:space="preserve">За 2017 год по договорам аренды государственного имущества начислено 2 701,1 тыс. рублей, поступило в областной бюджет 5 619,3 </w:t>
      </w:r>
      <w:r w:rsidRPr="000718BB">
        <w:rPr>
          <w:rFonts w:eastAsia="Times New Roman" w:cs="Times New Roman"/>
          <w:sz w:val="28"/>
        </w:rPr>
        <w:t xml:space="preserve">тыс. рублей, или 91,8 % </w:t>
      </w:r>
      <w:r w:rsidRPr="000718BB">
        <w:rPr>
          <w:rFonts w:eastAsia="Times New Roman" w:cs="Times New Roman"/>
          <w:sz w:val="28"/>
          <w:szCs w:val="28"/>
        </w:rPr>
        <w:t>от утвержденных бюджетных назначений</w:t>
      </w:r>
      <w:r w:rsidRPr="000718BB">
        <w:rPr>
          <w:rFonts w:eastAsia="Times New Roman" w:cs="Times New Roman"/>
          <w:sz w:val="28"/>
        </w:rPr>
        <w:t>.</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Сведения о недоимке указанного дохода за отчетный период приведены ниже в таблице.</w:t>
      </w:r>
    </w:p>
    <w:p w:rsidR="000718BB" w:rsidRPr="000718BB" w:rsidRDefault="000718BB" w:rsidP="000718BB">
      <w:pPr>
        <w:ind w:firstLine="720"/>
        <w:jc w:val="right"/>
        <w:rPr>
          <w:rFonts w:eastAsia="Times New Roman" w:cs="Times New Roman"/>
          <w:i/>
        </w:rPr>
      </w:pPr>
      <w:r w:rsidRPr="000718BB">
        <w:rPr>
          <w:rFonts w:eastAsia="Times New Roman" w:cs="Times New Roman"/>
          <w:sz w:val="20"/>
          <w:szCs w:val="20"/>
        </w:rPr>
        <w:t>тыс. рублей</w:t>
      </w:r>
      <w:r w:rsidRPr="000718BB">
        <w:rPr>
          <w:rFonts w:eastAsia="Times New Roman" w:cs="Times New Roman"/>
          <w:i/>
          <w:sz w:val="20"/>
          <w:szCs w:val="20"/>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1129"/>
        <w:gridCol w:w="1076"/>
        <w:gridCol w:w="1091"/>
        <w:gridCol w:w="1129"/>
        <w:gridCol w:w="1076"/>
        <w:gridCol w:w="1076"/>
        <w:gridCol w:w="1129"/>
        <w:gridCol w:w="993"/>
      </w:tblGrid>
      <w:tr w:rsidR="000718BB" w:rsidRPr="000718BB" w:rsidTr="000718BB">
        <w:tc>
          <w:tcPr>
            <w:tcW w:w="3287" w:type="dxa"/>
            <w:gridSpan w:val="3"/>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Недоимка по состоянию на 01.01.2017</w:t>
            </w:r>
          </w:p>
        </w:tc>
        <w:tc>
          <w:tcPr>
            <w:tcW w:w="3296" w:type="dxa"/>
            <w:gridSpan w:val="3"/>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Недоимка по состоянию на 01.01.2018</w:t>
            </w:r>
          </w:p>
        </w:tc>
        <w:tc>
          <w:tcPr>
            <w:tcW w:w="3198" w:type="dxa"/>
            <w:gridSpan w:val="3"/>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Изменение</w:t>
            </w:r>
          </w:p>
        </w:tc>
      </w:tr>
      <w:tr w:rsidR="000718BB" w:rsidRPr="000718BB" w:rsidTr="000718BB">
        <w:tc>
          <w:tcPr>
            <w:tcW w:w="1082"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Всего</w:t>
            </w:r>
          </w:p>
        </w:tc>
        <w:tc>
          <w:tcPr>
            <w:tcW w:w="1129"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Арендная плата</w:t>
            </w:r>
          </w:p>
        </w:tc>
        <w:tc>
          <w:tcPr>
            <w:tcW w:w="1076"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Пени</w:t>
            </w:r>
          </w:p>
        </w:tc>
        <w:tc>
          <w:tcPr>
            <w:tcW w:w="1091"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Всего</w:t>
            </w:r>
          </w:p>
        </w:tc>
        <w:tc>
          <w:tcPr>
            <w:tcW w:w="1129"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Арендная плата</w:t>
            </w:r>
          </w:p>
        </w:tc>
        <w:tc>
          <w:tcPr>
            <w:tcW w:w="1076"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Пени</w:t>
            </w:r>
          </w:p>
        </w:tc>
        <w:tc>
          <w:tcPr>
            <w:tcW w:w="1076"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Всего</w:t>
            </w:r>
          </w:p>
        </w:tc>
        <w:tc>
          <w:tcPr>
            <w:tcW w:w="1129"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Арендная плата</w:t>
            </w:r>
          </w:p>
        </w:tc>
        <w:tc>
          <w:tcPr>
            <w:tcW w:w="993"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Пени</w:t>
            </w:r>
          </w:p>
        </w:tc>
      </w:tr>
      <w:tr w:rsidR="000718BB" w:rsidRPr="000718BB" w:rsidTr="000718BB">
        <w:trPr>
          <w:trHeight w:val="545"/>
        </w:trPr>
        <w:tc>
          <w:tcPr>
            <w:tcW w:w="1082"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11 357,0</w:t>
            </w:r>
          </w:p>
        </w:tc>
        <w:tc>
          <w:tcPr>
            <w:tcW w:w="1129"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10 426,0</w:t>
            </w:r>
          </w:p>
        </w:tc>
        <w:tc>
          <w:tcPr>
            <w:tcW w:w="1076"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931,0</w:t>
            </w:r>
          </w:p>
        </w:tc>
        <w:tc>
          <w:tcPr>
            <w:tcW w:w="1091"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7 981,4</w:t>
            </w:r>
          </w:p>
        </w:tc>
        <w:tc>
          <w:tcPr>
            <w:tcW w:w="1129"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7 344,9</w:t>
            </w:r>
          </w:p>
        </w:tc>
        <w:tc>
          <w:tcPr>
            <w:tcW w:w="1076"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636,5</w:t>
            </w:r>
          </w:p>
        </w:tc>
        <w:tc>
          <w:tcPr>
            <w:tcW w:w="1076"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-3 375,6</w:t>
            </w:r>
          </w:p>
        </w:tc>
        <w:tc>
          <w:tcPr>
            <w:tcW w:w="1129"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-3 081,1</w:t>
            </w:r>
          </w:p>
        </w:tc>
        <w:tc>
          <w:tcPr>
            <w:tcW w:w="993"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-294,5</w:t>
            </w:r>
          </w:p>
        </w:tc>
      </w:tr>
    </w:tbl>
    <w:p w:rsidR="000718BB" w:rsidRPr="000718BB" w:rsidRDefault="000718BB" w:rsidP="000718BB">
      <w:pPr>
        <w:rPr>
          <w:rFonts w:eastAsia="Times New Roman" w:cs="Times New Roman"/>
          <w:sz w:val="10"/>
          <w:szCs w:val="10"/>
          <w:highlight w:val="yellow"/>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По состоянию на 1 января 2018 года размер недоимки (включая пени) по сравнению с 1 января 2017 года уменьшился на 3 375,6 тыс. рублей и составил 7 981,4 тыс. рублей, что более чем в 1,4 раза больше объема поступления за 2017 год.</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i/>
          <w:sz w:val="28"/>
          <w:szCs w:val="28"/>
          <w:shd w:val="clear" w:color="auto" w:fill="FFFFFF"/>
        </w:rPr>
        <w:t>2) Д</w:t>
      </w:r>
      <w:r w:rsidRPr="000718BB">
        <w:rPr>
          <w:rFonts w:eastAsia="Times New Roman" w:cs="Times New Roman"/>
          <w:i/>
          <w:sz w:val="28"/>
          <w:szCs w:val="28"/>
        </w:rPr>
        <w:t>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r w:rsidRPr="000718BB">
        <w:rPr>
          <w:rFonts w:eastAsia="Times New Roman" w:cs="Times New Roman"/>
          <w:i/>
          <w:sz w:val="28"/>
        </w:rPr>
        <w:t>.</w:t>
      </w:r>
    </w:p>
    <w:p w:rsidR="000718BB" w:rsidRPr="000718BB" w:rsidRDefault="000718BB" w:rsidP="000718BB">
      <w:pPr>
        <w:ind w:firstLine="709"/>
        <w:jc w:val="both"/>
        <w:rPr>
          <w:rFonts w:eastAsia="Times New Roman" w:cs="Times New Roman"/>
          <w:sz w:val="28"/>
        </w:rPr>
      </w:pPr>
      <w:r w:rsidRPr="000718BB">
        <w:rPr>
          <w:rFonts w:eastAsia="Times New Roman" w:cs="Times New Roman"/>
          <w:sz w:val="28"/>
          <w:szCs w:val="28"/>
        </w:rPr>
        <w:t xml:space="preserve">За 2017 год начислено доходов, получаемых за земли, находящиеся в собственности Мурманской области, в размере 10 627,8 тыс. рублей, поступило в областной бюджет 14 970,5 </w:t>
      </w:r>
      <w:r w:rsidRPr="000718BB">
        <w:rPr>
          <w:rFonts w:eastAsia="Times New Roman" w:cs="Times New Roman"/>
          <w:sz w:val="28"/>
        </w:rPr>
        <w:t xml:space="preserve">тыс. рублей, или 85,0 % </w:t>
      </w:r>
      <w:r w:rsidRPr="000718BB">
        <w:rPr>
          <w:rFonts w:eastAsia="Times New Roman" w:cs="Times New Roman"/>
          <w:sz w:val="28"/>
          <w:szCs w:val="28"/>
        </w:rPr>
        <w:t>от утвержденных бюджетных назначений</w:t>
      </w:r>
      <w:r w:rsidRPr="000718BB">
        <w:rPr>
          <w:rFonts w:eastAsia="Times New Roman" w:cs="Times New Roman"/>
          <w:sz w:val="28"/>
        </w:rPr>
        <w:t>.</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Сведения о недоимке указанного дохода за отчетный период приведены ниже в таблице.</w:t>
      </w:r>
    </w:p>
    <w:p w:rsidR="000718BB" w:rsidRPr="000718BB" w:rsidRDefault="000718BB" w:rsidP="000718BB">
      <w:pPr>
        <w:ind w:firstLine="720"/>
        <w:jc w:val="right"/>
        <w:rPr>
          <w:rFonts w:eastAsia="Times New Roman" w:cs="Times New Roman"/>
          <w:i/>
        </w:rPr>
      </w:pPr>
      <w:r w:rsidRPr="000718BB">
        <w:rPr>
          <w:rFonts w:eastAsia="Times New Roman" w:cs="Times New Roman"/>
          <w:sz w:val="20"/>
          <w:szCs w:val="20"/>
        </w:rPr>
        <w:t>тыс. рублей</w:t>
      </w:r>
      <w:r w:rsidRPr="000718BB">
        <w:rPr>
          <w:rFonts w:eastAsia="Times New Roman" w:cs="Times New Roman"/>
          <w:i/>
          <w:sz w:val="20"/>
          <w:szCs w:val="2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2"/>
        <w:gridCol w:w="1129"/>
        <w:gridCol w:w="1076"/>
        <w:gridCol w:w="1091"/>
        <w:gridCol w:w="1129"/>
        <w:gridCol w:w="1076"/>
        <w:gridCol w:w="1076"/>
        <w:gridCol w:w="1129"/>
        <w:gridCol w:w="851"/>
      </w:tblGrid>
      <w:tr w:rsidR="000718BB" w:rsidRPr="000718BB" w:rsidTr="000718BB">
        <w:tc>
          <w:tcPr>
            <w:tcW w:w="3287" w:type="dxa"/>
            <w:gridSpan w:val="3"/>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Недоимка по состоянию на 01.01.2017</w:t>
            </w:r>
          </w:p>
        </w:tc>
        <w:tc>
          <w:tcPr>
            <w:tcW w:w="3296" w:type="dxa"/>
            <w:gridSpan w:val="3"/>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Недоимка по состоянию на 01.01.2018</w:t>
            </w:r>
          </w:p>
        </w:tc>
        <w:tc>
          <w:tcPr>
            <w:tcW w:w="3056" w:type="dxa"/>
            <w:gridSpan w:val="3"/>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Изменение</w:t>
            </w:r>
          </w:p>
        </w:tc>
      </w:tr>
      <w:tr w:rsidR="000718BB" w:rsidRPr="000718BB" w:rsidTr="000718BB">
        <w:tc>
          <w:tcPr>
            <w:tcW w:w="1082"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Всего</w:t>
            </w:r>
          </w:p>
        </w:tc>
        <w:tc>
          <w:tcPr>
            <w:tcW w:w="1129"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Арендная плата</w:t>
            </w:r>
          </w:p>
        </w:tc>
        <w:tc>
          <w:tcPr>
            <w:tcW w:w="1076"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Пени</w:t>
            </w:r>
          </w:p>
        </w:tc>
        <w:tc>
          <w:tcPr>
            <w:tcW w:w="1091"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Всего</w:t>
            </w:r>
          </w:p>
        </w:tc>
        <w:tc>
          <w:tcPr>
            <w:tcW w:w="1129"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Арендная плата</w:t>
            </w:r>
          </w:p>
        </w:tc>
        <w:tc>
          <w:tcPr>
            <w:tcW w:w="1076"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Пени</w:t>
            </w:r>
          </w:p>
        </w:tc>
        <w:tc>
          <w:tcPr>
            <w:tcW w:w="1076"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Всего</w:t>
            </w:r>
          </w:p>
        </w:tc>
        <w:tc>
          <w:tcPr>
            <w:tcW w:w="1129"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Арендная плата</w:t>
            </w:r>
          </w:p>
        </w:tc>
        <w:tc>
          <w:tcPr>
            <w:tcW w:w="851" w:type="dxa"/>
            <w:vAlign w:val="center"/>
          </w:tcPr>
          <w:p w:rsidR="000718BB" w:rsidRPr="00373E1F" w:rsidRDefault="000718BB" w:rsidP="000718BB">
            <w:pPr>
              <w:jc w:val="center"/>
              <w:rPr>
                <w:rFonts w:eastAsia="Times New Roman" w:cs="Times New Roman"/>
                <w:b/>
                <w:sz w:val="20"/>
                <w:szCs w:val="20"/>
              </w:rPr>
            </w:pPr>
            <w:r w:rsidRPr="00373E1F">
              <w:rPr>
                <w:rFonts w:eastAsia="Times New Roman" w:cs="Times New Roman"/>
                <w:b/>
                <w:sz w:val="20"/>
                <w:szCs w:val="20"/>
              </w:rPr>
              <w:t>Пени</w:t>
            </w:r>
          </w:p>
        </w:tc>
      </w:tr>
      <w:tr w:rsidR="000718BB" w:rsidRPr="000718BB" w:rsidTr="000718BB">
        <w:trPr>
          <w:trHeight w:val="545"/>
        </w:trPr>
        <w:tc>
          <w:tcPr>
            <w:tcW w:w="1082"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5 943,7</w:t>
            </w:r>
          </w:p>
        </w:tc>
        <w:tc>
          <w:tcPr>
            <w:tcW w:w="1129"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4 858,3</w:t>
            </w:r>
          </w:p>
        </w:tc>
        <w:tc>
          <w:tcPr>
            <w:tcW w:w="1076"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1 085,4</w:t>
            </w:r>
          </w:p>
        </w:tc>
        <w:tc>
          <w:tcPr>
            <w:tcW w:w="1091"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6 278,7</w:t>
            </w:r>
          </w:p>
        </w:tc>
        <w:tc>
          <w:tcPr>
            <w:tcW w:w="1129"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4 996,6</w:t>
            </w:r>
          </w:p>
        </w:tc>
        <w:tc>
          <w:tcPr>
            <w:tcW w:w="1076"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1 282,1</w:t>
            </w:r>
          </w:p>
        </w:tc>
        <w:tc>
          <w:tcPr>
            <w:tcW w:w="1076"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335,0</w:t>
            </w:r>
          </w:p>
        </w:tc>
        <w:tc>
          <w:tcPr>
            <w:tcW w:w="1129"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138,3</w:t>
            </w:r>
          </w:p>
        </w:tc>
        <w:tc>
          <w:tcPr>
            <w:tcW w:w="851" w:type="dxa"/>
            <w:vAlign w:val="center"/>
          </w:tcPr>
          <w:p w:rsidR="000718BB" w:rsidRPr="000718BB" w:rsidRDefault="000718BB" w:rsidP="000718BB">
            <w:pPr>
              <w:jc w:val="center"/>
              <w:rPr>
                <w:rFonts w:eastAsia="Times New Roman" w:cs="Times New Roman"/>
              </w:rPr>
            </w:pPr>
            <w:r w:rsidRPr="000718BB">
              <w:rPr>
                <w:rFonts w:eastAsia="Times New Roman" w:cs="Times New Roman"/>
                <w:sz w:val="22"/>
                <w:szCs w:val="22"/>
              </w:rPr>
              <w:t>196,7</w:t>
            </w:r>
          </w:p>
        </w:tc>
      </w:tr>
    </w:tbl>
    <w:p w:rsidR="000718BB" w:rsidRPr="000718BB" w:rsidRDefault="000718BB" w:rsidP="000718BB">
      <w:pPr>
        <w:rPr>
          <w:rFonts w:eastAsia="Times New Roman" w:cs="Times New Roman"/>
          <w:sz w:val="10"/>
          <w:szCs w:val="10"/>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По состоянию на 1 января 2018 года по сравнению с 1 января 2017 года размер недоимки (включая пени) увеличился до 6 278,7 тыс. рублей или на 335,0 тыс. рублей, что составило 41,9 % от общей суммы поступления за 2017 год.</w:t>
      </w:r>
    </w:p>
    <w:p w:rsidR="000718BB" w:rsidRPr="000718BB" w:rsidRDefault="000718BB" w:rsidP="000718BB">
      <w:pPr>
        <w:ind w:firstLine="709"/>
        <w:jc w:val="both"/>
        <w:rPr>
          <w:rFonts w:eastAsia="Times New Roman" w:cs="Times New Roman"/>
          <w:i/>
          <w:sz w:val="28"/>
          <w:szCs w:val="28"/>
        </w:rPr>
      </w:pPr>
      <w:r w:rsidRPr="000718BB">
        <w:rPr>
          <w:rFonts w:eastAsia="Times New Roman" w:cs="Times New Roman"/>
          <w:i/>
          <w:sz w:val="28"/>
          <w:szCs w:val="28"/>
        </w:rPr>
        <w:t>3) 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Поступления доходов от перечисления части прибыли государственных унитарных предприятий в 2017 году составили 50,0 тыс. рублей, или 0,8 % от утвержденных бюджетных назначений.</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Сумма прибыли, подлежащая перечислению в областной бюджет в 2017 году, образовалась по ГОУСП «Тулома», размер которой составил 6 308,5 тыс. рублей. Недоимка по состоянию на 31.12.2017 составила 6 258,5 тыс. рублей, кроме того, начислено пени в размере 238,2 тыс. рублей.</w:t>
      </w:r>
    </w:p>
    <w:p w:rsidR="000718BB" w:rsidRPr="000718BB" w:rsidRDefault="000718BB" w:rsidP="000718BB">
      <w:pPr>
        <w:ind w:firstLine="709"/>
        <w:jc w:val="both"/>
        <w:rPr>
          <w:rFonts w:eastAsia="Times New Roman" w:cs="Times New Roman"/>
          <w:sz w:val="16"/>
          <w:szCs w:val="16"/>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Таким образом, при повышении эффективности администрирования, недоимка является потенциальным резервом увеличения поступлений от перечисленных доходов в областной бюджет.</w:t>
      </w:r>
    </w:p>
    <w:p w:rsidR="000718BB" w:rsidRDefault="000718BB" w:rsidP="000718BB">
      <w:pPr>
        <w:jc w:val="center"/>
        <w:rPr>
          <w:rFonts w:eastAsia="Times New Roman" w:cs="Times New Roman"/>
          <w:sz w:val="28"/>
          <w:szCs w:val="28"/>
          <w:highlight w:val="yellow"/>
        </w:rPr>
      </w:pPr>
    </w:p>
    <w:p w:rsidR="000718BB" w:rsidRPr="000718BB" w:rsidRDefault="000718BB" w:rsidP="000718BB">
      <w:pPr>
        <w:jc w:val="center"/>
        <w:rPr>
          <w:rFonts w:eastAsia="Times New Roman" w:cs="Times New Roman"/>
          <w:b/>
          <w:sz w:val="16"/>
          <w:szCs w:val="16"/>
        </w:rPr>
      </w:pPr>
      <w:r w:rsidRPr="000718BB">
        <w:rPr>
          <w:rFonts w:eastAsia="Times New Roman" w:cs="Times New Roman"/>
          <w:b/>
          <w:sz w:val="28"/>
          <w:szCs w:val="28"/>
        </w:rPr>
        <w:t>Безвозмездные поступления</w:t>
      </w:r>
    </w:p>
    <w:p w:rsidR="000718BB" w:rsidRPr="000718BB" w:rsidRDefault="000718BB" w:rsidP="000718BB">
      <w:pPr>
        <w:spacing w:line="120" w:lineRule="auto"/>
        <w:ind w:firstLine="709"/>
        <w:jc w:val="both"/>
        <w:rPr>
          <w:rFonts w:eastAsia="Times New Roman" w:cs="Times New Roman"/>
          <w:sz w:val="28"/>
          <w:szCs w:val="28"/>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В соответствии с Отчетом об исполнении бюджета безвозмездные поступления в доход областного бюджета за 2017 год (</w:t>
      </w:r>
      <w:r w:rsidRPr="000718BB">
        <w:rPr>
          <w:rFonts w:eastAsia="Times New Roman" w:cs="Times New Roman"/>
          <w:sz w:val="28"/>
          <w:szCs w:val="28"/>
          <w:shd w:val="clear" w:color="auto" w:fill="FFFFFF"/>
        </w:rPr>
        <w:t>кроме бюджетов государственных внебюджетных фондов</w:t>
      </w:r>
      <w:r w:rsidRPr="000718BB">
        <w:rPr>
          <w:rFonts w:eastAsia="Times New Roman" w:cs="Times New Roman"/>
          <w:sz w:val="28"/>
          <w:szCs w:val="28"/>
        </w:rPr>
        <w:t>) составили 7 108 080,3 тыс. рублей, или 100,5 % от утвержденных бюджетных назначений, в том числе безвозмездные поступления от других бюджетов бюджетной системы Российской Федерации (за счет поступлений из федерального бюджета) составили 7 010 435,6 тыс. рублей, или 99,2 % от утвержденных бюджетных назначений.</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Объем безвозмездных поступлений в 2017 году увеличился по сравнению с 2016 годом на 3,7 процента. Удельный вес безвозмездных поступлений в общем объеме доходов областного бюджета увеличился на 0,6 процентных пункта к уровню 2016 года и составил 12,5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Сведения об исполнении безвозмездных поступлений представлены ниже в таблице.</w:t>
      </w:r>
    </w:p>
    <w:p w:rsidR="000718BB" w:rsidRPr="000718BB" w:rsidRDefault="000718BB" w:rsidP="000718BB">
      <w:pPr>
        <w:ind w:firstLine="720"/>
        <w:jc w:val="right"/>
        <w:rPr>
          <w:rFonts w:eastAsia="Times New Roman" w:cs="Times New Roman"/>
          <w:i/>
        </w:rPr>
      </w:pPr>
      <w:r w:rsidRPr="000718BB">
        <w:rPr>
          <w:rFonts w:eastAsia="Times New Roman" w:cs="Times New Roman"/>
          <w:sz w:val="20"/>
          <w:szCs w:val="20"/>
        </w:rPr>
        <w:t>тыс. рублей</w:t>
      </w:r>
    </w:p>
    <w:tbl>
      <w:tblPr>
        <w:tblW w:w="9554" w:type="dxa"/>
        <w:tblInd w:w="250" w:type="dxa"/>
        <w:tblLook w:val="04A0"/>
      </w:tblPr>
      <w:tblGrid>
        <w:gridCol w:w="5252"/>
        <w:gridCol w:w="1495"/>
        <w:gridCol w:w="1466"/>
        <w:gridCol w:w="1341"/>
      </w:tblGrid>
      <w:tr w:rsidR="000718BB" w:rsidRPr="000718BB" w:rsidTr="000718BB">
        <w:trPr>
          <w:trHeight w:val="283"/>
        </w:trPr>
        <w:tc>
          <w:tcPr>
            <w:tcW w:w="53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18BB" w:rsidRPr="00373E1F" w:rsidRDefault="000718BB" w:rsidP="000718BB">
            <w:pPr>
              <w:jc w:val="center"/>
              <w:rPr>
                <w:rFonts w:eastAsia="Times New Roman" w:cs="Times New Roman"/>
                <w:b/>
                <w:color w:val="000000"/>
                <w:sz w:val="20"/>
                <w:szCs w:val="20"/>
              </w:rPr>
            </w:pPr>
            <w:r w:rsidRPr="00373E1F">
              <w:rPr>
                <w:rFonts w:eastAsia="Times New Roman" w:cs="Times New Roman"/>
                <w:b/>
                <w:color w:val="000000"/>
                <w:sz w:val="20"/>
                <w:szCs w:val="20"/>
              </w:rPr>
              <w:t xml:space="preserve">Наименование </w:t>
            </w:r>
            <w:r w:rsidRPr="00373E1F">
              <w:rPr>
                <w:rFonts w:eastAsia="Times New Roman" w:cs="Times New Roman"/>
                <w:b/>
                <w:sz w:val="22"/>
              </w:rPr>
              <w:t>показателя</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18BB" w:rsidRPr="00373E1F" w:rsidRDefault="000718BB" w:rsidP="000718BB">
            <w:pPr>
              <w:jc w:val="center"/>
              <w:rPr>
                <w:rFonts w:eastAsia="Times New Roman" w:cs="Times New Roman"/>
                <w:b/>
                <w:color w:val="000000"/>
                <w:sz w:val="20"/>
                <w:szCs w:val="20"/>
              </w:rPr>
            </w:pPr>
            <w:r w:rsidRPr="00373E1F">
              <w:rPr>
                <w:rFonts w:eastAsia="Times New Roman" w:cs="Times New Roman"/>
                <w:b/>
                <w:color w:val="000000"/>
                <w:sz w:val="20"/>
                <w:szCs w:val="20"/>
              </w:rPr>
              <w:t>Утверждено Законом о бюджете</w:t>
            </w:r>
          </w:p>
        </w:tc>
        <w:tc>
          <w:tcPr>
            <w:tcW w:w="14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18BB" w:rsidRPr="00373E1F" w:rsidRDefault="000718BB" w:rsidP="000718BB">
            <w:pPr>
              <w:jc w:val="center"/>
              <w:rPr>
                <w:rFonts w:eastAsia="Times New Roman" w:cs="Times New Roman"/>
                <w:b/>
                <w:color w:val="000000"/>
                <w:sz w:val="20"/>
                <w:szCs w:val="20"/>
              </w:rPr>
            </w:pPr>
            <w:r w:rsidRPr="00373E1F">
              <w:rPr>
                <w:rFonts w:eastAsia="Times New Roman" w:cs="Times New Roman"/>
                <w:b/>
                <w:color w:val="000000"/>
                <w:sz w:val="20"/>
                <w:szCs w:val="20"/>
              </w:rPr>
              <w:t>Исполнено</w:t>
            </w:r>
          </w:p>
        </w:tc>
        <w:tc>
          <w:tcPr>
            <w:tcW w:w="1271" w:type="dxa"/>
            <w:vMerge w:val="restart"/>
            <w:tcBorders>
              <w:top w:val="single" w:sz="4" w:space="0" w:color="auto"/>
              <w:left w:val="nil"/>
              <w:bottom w:val="single" w:sz="4" w:space="0" w:color="000000"/>
              <w:right w:val="single" w:sz="4" w:space="0" w:color="auto"/>
            </w:tcBorders>
            <w:shd w:val="clear" w:color="000000" w:fill="FFFFFF"/>
            <w:vAlign w:val="center"/>
            <w:hideMark/>
          </w:tcPr>
          <w:p w:rsidR="000718BB" w:rsidRPr="00373E1F" w:rsidRDefault="000718BB" w:rsidP="000718BB">
            <w:pPr>
              <w:jc w:val="center"/>
              <w:rPr>
                <w:rFonts w:eastAsia="Times New Roman" w:cs="Times New Roman"/>
                <w:b/>
                <w:color w:val="000000"/>
                <w:sz w:val="20"/>
                <w:szCs w:val="20"/>
              </w:rPr>
            </w:pPr>
            <w:r w:rsidRPr="00373E1F">
              <w:rPr>
                <w:rFonts w:eastAsia="Times New Roman" w:cs="Times New Roman"/>
                <w:b/>
                <w:color w:val="000000"/>
                <w:sz w:val="20"/>
                <w:szCs w:val="20"/>
              </w:rPr>
              <w:t>Процент исполнения, %</w:t>
            </w:r>
          </w:p>
        </w:tc>
      </w:tr>
      <w:tr w:rsidR="000718BB" w:rsidRPr="000718BB" w:rsidTr="000718BB">
        <w:trPr>
          <w:trHeight w:val="237"/>
        </w:trPr>
        <w:tc>
          <w:tcPr>
            <w:tcW w:w="5322" w:type="dxa"/>
            <w:vMerge/>
            <w:tcBorders>
              <w:top w:val="single" w:sz="4" w:space="0" w:color="auto"/>
              <w:left w:val="single" w:sz="4" w:space="0" w:color="auto"/>
              <w:bottom w:val="single" w:sz="4" w:space="0" w:color="auto"/>
              <w:right w:val="single" w:sz="4" w:space="0" w:color="auto"/>
            </w:tcBorders>
            <w:vAlign w:val="center"/>
            <w:hideMark/>
          </w:tcPr>
          <w:p w:rsidR="000718BB" w:rsidRPr="000718BB" w:rsidRDefault="000718BB" w:rsidP="000718BB">
            <w:pPr>
              <w:rPr>
                <w:rFonts w:eastAsia="Times New Roman" w:cs="Times New Roman"/>
                <w:color w:val="000000"/>
                <w:sz w:val="20"/>
                <w:szCs w:val="20"/>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0718BB" w:rsidRPr="000718BB" w:rsidRDefault="000718BB" w:rsidP="000718BB">
            <w:pPr>
              <w:rPr>
                <w:rFonts w:eastAsia="Times New Roman" w:cs="Times New Roman"/>
                <w:color w:val="000000"/>
                <w:sz w:val="20"/>
                <w:szCs w:val="20"/>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0718BB" w:rsidRPr="000718BB" w:rsidRDefault="000718BB" w:rsidP="000718BB">
            <w:pPr>
              <w:rPr>
                <w:rFonts w:eastAsia="Times New Roman" w:cs="Times New Roman"/>
                <w:color w:val="000000"/>
                <w:sz w:val="20"/>
                <w:szCs w:val="20"/>
              </w:rPr>
            </w:pPr>
          </w:p>
        </w:tc>
        <w:tc>
          <w:tcPr>
            <w:tcW w:w="1271" w:type="dxa"/>
            <w:vMerge/>
            <w:tcBorders>
              <w:top w:val="single" w:sz="4" w:space="0" w:color="auto"/>
              <w:left w:val="nil"/>
              <w:bottom w:val="single" w:sz="4" w:space="0" w:color="000000"/>
              <w:right w:val="single" w:sz="4" w:space="0" w:color="auto"/>
            </w:tcBorders>
            <w:vAlign w:val="center"/>
            <w:hideMark/>
          </w:tcPr>
          <w:p w:rsidR="000718BB" w:rsidRPr="000718BB" w:rsidRDefault="000718BB" w:rsidP="000718BB">
            <w:pPr>
              <w:rPr>
                <w:rFonts w:eastAsia="Times New Roman" w:cs="Times New Roman"/>
                <w:color w:val="000000"/>
                <w:sz w:val="20"/>
                <w:szCs w:val="20"/>
              </w:rPr>
            </w:pPr>
          </w:p>
        </w:tc>
      </w:tr>
      <w:tr w:rsidR="000718BB" w:rsidRPr="000718BB" w:rsidTr="000718BB">
        <w:trPr>
          <w:trHeight w:val="288"/>
        </w:trPr>
        <w:tc>
          <w:tcPr>
            <w:tcW w:w="5322"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color w:val="000000"/>
                <w:sz w:val="16"/>
                <w:szCs w:val="16"/>
              </w:rPr>
            </w:pPr>
            <w:r w:rsidRPr="000718BB">
              <w:rPr>
                <w:rFonts w:eastAsia="Times New Roman" w:cs="Times New Roman"/>
                <w:b/>
                <w:color w:val="000000"/>
                <w:sz w:val="16"/>
                <w:szCs w:val="16"/>
              </w:rPr>
              <w:t>БЕЗВОЗМЕЗДНЫЕ ПОСТУПЛЕНИЯ</w:t>
            </w:r>
          </w:p>
        </w:tc>
        <w:tc>
          <w:tcPr>
            <w:tcW w:w="1495"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7 069 550,2</w:t>
            </w:r>
          </w:p>
        </w:tc>
        <w:tc>
          <w:tcPr>
            <w:tcW w:w="1466"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7 108 080,3</w:t>
            </w:r>
          </w:p>
        </w:tc>
        <w:tc>
          <w:tcPr>
            <w:tcW w:w="1271"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100,5</w:t>
            </w:r>
          </w:p>
        </w:tc>
      </w:tr>
      <w:tr w:rsidR="000718BB" w:rsidRPr="000718BB" w:rsidTr="000718BB">
        <w:trPr>
          <w:trHeight w:val="408"/>
        </w:trPr>
        <w:tc>
          <w:tcPr>
            <w:tcW w:w="5322"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6"/>
                <w:szCs w:val="16"/>
              </w:rPr>
            </w:pPr>
            <w:r w:rsidRPr="000718BB">
              <w:rPr>
                <w:rFonts w:eastAsia="Times New Roman" w:cs="Times New Roman"/>
                <w:color w:val="000000"/>
                <w:sz w:val="16"/>
                <w:szCs w:val="16"/>
              </w:rPr>
              <w:t>БЕЗВОЗМЕЗДНЫЕ ПОСТУПЛЕНИЯ ОТ ДРУГИХ БЮДЖЕТОВ БЮДЖЕТНОЙ СИСТЕМЫ РОССИЙСКОЙ ФЕДЕРАЦИИ</w:t>
            </w:r>
          </w:p>
        </w:tc>
        <w:tc>
          <w:tcPr>
            <w:tcW w:w="1495" w:type="dxa"/>
            <w:tcBorders>
              <w:top w:val="nil"/>
              <w:left w:val="nil"/>
              <w:bottom w:val="single" w:sz="4" w:space="0" w:color="auto"/>
              <w:right w:val="single" w:sz="4" w:space="0" w:color="auto"/>
            </w:tcBorders>
            <w:shd w:val="clear" w:color="000000" w:fill="FFFFFF"/>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7 067 353,7</w:t>
            </w:r>
          </w:p>
        </w:tc>
        <w:tc>
          <w:tcPr>
            <w:tcW w:w="1466" w:type="dxa"/>
            <w:tcBorders>
              <w:top w:val="nil"/>
              <w:left w:val="nil"/>
              <w:bottom w:val="single" w:sz="4" w:space="0" w:color="auto"/>
              <w:right w:val="single" w:sz="4" w:space="0" w:color="auto"/>
            </w:tcBorders>
            <w:shd w:val="clear" w:color="000000" w:fill="FFFFFF"/>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7 010 435,6</w:t>
            </w:r>
          </w:p>
        </w:tc>
        <w:tc>
          <w:tcPr>
            <w:tcW w:w="1271"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99,2</w:t>
            </w:r>
          </w:p>
        </w:tc>
      </w:tr>
      <w:tr w:rsidR="000718BB" w:rsidRPr="000718BB" w:rsidTr="000718BB">
        <w:trPr>
          <w:trHeight w:val="281"/>
        </w:trPr>
        <w:tc>
          <w:tcPr>
            <w:tcW w:w="5322"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8"/>
                <w:szCs w:val="16"/>
              </w:rPr>
            </w:pPr>
            <w:r w:rsidRPr="000718BB">
              <w:rPr>
                <w:rFonts w:eastAsia="Times New Roman" w:cs="Times New Roman"/>
                <w:color w:val="000000"/>
                <w:sz w:val="18"/>
                <w:szCs w:val="16"/>
              </w:rPr>
              <w:t>Дотации бюджетам бюджетной системы Российской Федерации</w:t>
            </w:r>
          </w:p>
        </w:tc>
        <w:tc>
          <w:tcPr>
            <w:tcW w:w="1495" w:type="dxa"/>
            <w:tcBorders>
              <w:top w:val="nil"/>
              <w:left w:val="nil"/>
              <w:bottom w:val="single" w:sz="4" w:space="0" w:color="auto"/>
              <w:right w:val="single" w:sz="4" w:space="0" w:color="auto"/>
            </w:tcBorders>
            <w:shd w:val="clear" w:color="000000" w:fill="FFFFFF"/>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4 170 975,9</w:t>
            </w:r>
          </w:p>
        </w:tc>
        <w:tc>
          <w:tcPr>
            <w:tcW w:w="1466" w:type="dxa"/>
            <w:tcBorders>
              <w:top w:val="nil"/>
              <w:left w:val="nil"/>
              <w:bottom w:val="single" w:sz="4" w:space="0" w:color="auto"/>
              <w:right w:val="single" w:sz="4" w:space="0" w:color="auto"/>
            </w:tcBorders>
            <w:shd w:val="clear" w:color="000000" w:fill="FFFFFF"/>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4 170 975,9</w:t>
            </w:r>
          </w:p>
        </w:tc>
        <w:tc>
          <w:tcPr>
            <w:tcW w:w="1271"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100,0</w:t>
            </w:r>
          </w:p>
        </w:tc>
      </w:tr>
      <w:tr w:rsidR="000718BB" w:rsidRPr="000718BB" w:rsidTr="000718BB">
        <w:trPr>
          <w:trHeight w:val="408"/>
        </w:trPr>
        <w:tc>
          <w:tcPr>
            <w:tcW w:w="5322"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8"/>
                <w:szCs w:val="16"/>
              </w:rPr>
            </w:pPr>
            <w:r w:rsidRPr="000718BB">
              <w:rPr>
                <w:rFonts w:eastAsia="Times New Roman" w:cs="Times New Roman"/>
                <w:color w:val="000000"/>
                <w:sz w:val="18"/>
                <w:szCs w:val="16"/>
              </w:rPr>
              <w:t>Субсидии бюджетам субъектов Российской Федерации (межбюджетные субсидии)</w:t>
            </w:r>
          </w:p>
        </w:tc>
        <w:tc>
          <w:tcPr>
            <w:tcW w:w="1495" w:type="dxa"/>
            <w:tcBorders>
              <w:top w:val="nil"/>
              <w:left w:val="nil"/>
              <w:bottom w:val="single" w:sz="4" w:space="0" w:color="auto"/>
              <w:right w:val="single" w:sz="4" w:space="0" w:color="auto"/>
            </w:tcBorders>
            <w:shd w:val="clear" w:color="000000" w:fill="FFFFFF"/>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890 301,2</w:t>
            </w:r>
          </w:p>
        </w:tc>
        <w:tc>
          <w:tcPr>
            <w:tcW w:w="1466" w:type="dxa"/>
            <w:tcBorders>
              <w:top w:val="nil"/>
              <w:left w:val="nil"/>
              <w:bottom w:val="single" w:sz="4" w:space="0" w:color="auto"/>
              <w:right w:val="single" w:sz="4" w:space="0" w:color="auto"/>
            </w:tcBorders>
            <w:shd w:val="clear" w:color="000000" w:fill="FFFFFF"/>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872 429,3</w:t>
            </w:r>
          </w:p>
        </w:tc>
        <w:tc>
          <w:tcPr>
            <w:tcW w:w="1271"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98,0</w:t>
            </w:r>
          </w:p>
        </w:tc>
      </w:tr>
      <w:tr w:rsidR="000718BB" w:rsidRPr="000718BB" w:rsidTr="000718BB">
        <w:trPr>
          <w:trHeight w:val="419"/>
        </w:trPr>
        <w:tc>
          <w:tcPr>
            <w:tcW w:w="5322"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8"/>
                <w:szCs w:val="16"/>
              </w:rPr>
            </w:pPr>
            <w:r w:rsidRPr="000718BB">
              <w:rPr>
                <w:rFonts w:eastAsia="Times New Roman" w:cs="Times New Roman"/>
                <w:color w:val="000000"/>
                <w:sz w:val="18"/>
                <w:szCs w:val="16"/>
              </w:rPr>
              <w:t xml:space="preserve">Субвенции бюджетам субъектов Российской Федерации и муниципальных образований </w:t>
            </w:r>
          </w:p>
        </w:tc>
        <w:tc>
          <w:tcPr>
            <w:tcW w:w="1495" w:type="dxa"/>
            <w:tcBorders>
              <w:top w:val="nil"/>
              <w:left w:val="nil"/>
              <w:bottom w:val="single" w:sz="4" w:space="0" w:color="auto"/>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1 505 085,6</w:t>
            </w:r>
          </w:p>
        </w:tc>
        <w:tc>
          <w:tcPr>
            <w:tcW w:w="1466" w:type="dxa"/>
            <w:tcBorders>
              <w:top w:val="nil"/>
              <w:left w:val="nil"/>
              <w:bottom w:val="single" w:sz="4" w:space="0" w:color="auto"/>
              <w:right w:val="single" w:sz="4" w:space="0" w:color="auto"/>
            </w:tcBorders>
            <w:shd w:val="clear" w:color="000000" w:fill="FFFFFF"/>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1 462 187,2</w:t>
            </w:r>
          </w:p>
        </w:tc>
        <w:tc>
          <w:tcPr>
            <w:tcW w:w="1271"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97,1</w:t>
            </w:r>
          </w:p>
        </w:tc>
      </w:tr>
      <w:tr w:rsidR="000718BB" w:rsidRPr="000718BB" w:rsidTr="000718BB">
        <w:trPr>
          <w:trHeight w:val="270"/>
        </w:trPr>
        <w:tc>
          <w:tcPr>
            <w:tcW w:w="5322"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8"/>
                <w:szCs w:val="16"/>
              </w:rPr>
            </w:pPr>
            <w:r w:rsidRPr="000718BB">
              <w:rPr>
                <w:rFonts w:eastAsia="Times New Roman" w:cs="Times New Roman"/>
                <w:color w:val="000000"/>
                <w:sz w:val="18"/>
                <w:szCs w:val="16"/>
              </w:rPr>
              <w:t>Иные межбюджетные трансферты</w:t>
            </w:r>
          </w:p>
        </w:tc>
        <w:tc>
          <w:tcPr>
            <w:tcW w:w="1495" w:type="dxa"/>
            <w:tcBorders>
              <w:top w:val="nil"/>
              <w:left w:val="nil"/>
              <w:bottom w:val="single" w:sz="4" w:space="0" w:color="auto"/>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500 991,0</w:t>
            </w:r>
          </w:p>
        </w:tc>
        <w:tc>
          <w:tcPr>
            <w:tcW w:w="1466" w:type="dxa"/>
            <w:tcBorders>
              <w:top w:val="nil"/>
              <w:left w:val="nil"/>
              <w:bottom w:val="single" w:sz="4" w:space="0" w:color="auto"/>
              <w:right w:val="single" w:sz="4" w:space="0" w:color="auto"/>
            </w:tcBorders>
            <w:shd w:val="clear" w:color="000000" w:fill="FFFFFF"/>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504 843,3</w:t>
            </w:r>
          </w:p>
        </w:tc>
        <w:tc>
          <w:tcPr>
            <w:tcW w:w="1271"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100,8</w:t>
            </w:r>
          </w:p>
        </w:tc>
      </w:tr>
      <w:tr w:rsidR="000718BB" w:rsidRPr="000718BB" w:rsidTr="000718BB">
        <w:trPr>
          <w:trHeight w:val="408"/>
        </w:trPr>
        <w:tc>
          <w:tcPr>
            <w:tcW w:w="5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6"/>
                <w:szCs w:val="16"/>
              </w:rPr>
            </w:pPr>
            <w:r w:rsidRPr="000718BB">
              <w:rPr>
                <w:rFonts w:eastAsia="Times New Roman" w:cs="Times New Roman"/>
                <w:color w:val="000000"/>
                <w:sz w:val="16"/>
                <w:szCs w:val="16"/>
              </w:rPr>
              <w:t>БЕЗВОЗМЕЗДНЫЕ ПОСТУПЛЕНИЯ ОТ ГОСУДАРСТВЕННЫХ (МУНИЦИПАЛЬНЫХ) ОРГАНИЗАЦИЙ</w:t>
            </w:r>
          </w:p>
        </w:tc>
        <w:tc>
          <w:tcPr>
            <w:tcW w:w="1495" w:type="dxa"/>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color w:val="000000"/>
                <w:sz w:val="20"/>
                <w:szCs w:val="18"/>
              </w:rPr>
            </w:pPr>
            <w:r w:rsidRPr="000718BB">
              <w:rPr>
                <w:rFonts w:eastAsia="Times New Roman" w:cs="Times New Roman"/>
                <w:b/>
                <w:color w:val="000000"/>
                <w:sz w:val="20"/>
                <w:szCs w:val="18"/>
              </w:rPr>
              <w:t>-</w:t>
            </w:r>
          </w:p>
        </w:tc>
        <w:tc>
          <w:tcPr>
            <w:tcW w:w="1466" w:type="dxa"/>
            <w:tcBorders>
              <w:top w:val="single" w:sz="4" w:space="0" w:color="auto"/>
              <w:left w:val="nil"/>
              <w:bottom w:val="single" w:sz="4" w:space="0" w:color="auto"/>
              <w:right w:val="single" w:sz="4" w:space="0" w:color="auto"/>
            </w:tcBorders>
            <w:shd w:val="clear" w:color="000000" w:fill="FFFFFF"/>
            <w:vAlign w:val="center"/>
            <w:hideMark/>
          </w:tcPr>
          <w:p w:rsidR="000718BB" w:rsidRPr="000718BB" w:rsidRDefault="000718BB" w:rsidP="000718BB">
            <w:pPr>
              <w:jc w:val="center"/>
              <w:rPr>
                <w:rFonts w:eastAsia="Times New Roman" w:cs="Times New Roman"/>
                <w:b/>
                <w:color w:val="000000"/>
                <w:sz w:val="20"/>
                <w:szCs w:val="18"/>
              </w:rPr>
            </w:pPr>
            <w:r w:rsidRPr="000718BB">
              <w:rPr>
                <w:rFonts w:eastAsia="Times New Roman" w:cs="Times New Roman"/>
                <w:b/>
                <w:color w:val="000000"/>
                <w:sz w:val="20"/>
                <w:szCs w:val="18"/>
              </w:rPr>
              <w:t>- 19 619,0</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color w:val="000000"/>
                <w:sz w:val="20"/>
                <w:szCs w:val="18"/>
              </w:rPr>
            </w:pPr>
            <w:r w:rsidRPr="000718BB">
              <w:rPr>
                <w:rFonts w:eastAsia="Times New Roman" w:cs="Times New Roman"/>
                <w:b/>
                <w:color w:val="000000"/>
                <w:sz w:val="20"/>
                <w:szCs w:val="18"/>
              </w:rPr>
              <w:t>-</w:t>
            </w:r>
          </w:p>
        </w:tc>
      </w:tr>
      <w:tr w:rsidR="000718BB" w:rsidRPr="000718BB" w:rsidTr="000718BB">
        <w:trPr>
          <w:trHeight w:val="288"/>
        </w:trPr>
        <w:tc>
          <w:tcPr>
            <w:tcW w:w="53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6"/>
                <w:szCs w:val="16"/>
              </w:rPr>
            </w:pPr>
            <w:r w:rsidRPr="000718BB">
              <w:rPr>
                <w:rFonts w:eastAsia="Times New Roman" w:cs="Times New Roman"/>
                <w:color w:val="000000"/>
                <w:sz w:val="16"/>
                <w:szCs w:val="16"/>
              </w:rPr>
              <w:t>ПРОЧИЕ БЕЗВОЗМЕЗДНЫЕ ПОСТУПЛЕНИЯ</w:t>
            </w:r>
          </w:p>
        </w:tc>
        <w:tc>
          <w:tcPr>
            <w:tcW w:w="1495" w:type="dxa"/>
            <w:tcBorders>
              <w:top w:val="single" w:sz="4" w:space="0" w:color="auto"/>
              <w:left w:val="nil"/>
              <w:bottom w:val="single" w:sz="4" w:space="0" w:color="auto"/>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2 196,5</w:t>
            </w:r>
          </w:p>
        </w:tc>
        <w:tc>
          <w:tcPr>
            <w:tcW w:w="1466" w:type="dxa"/>
            <w:tcBorders>
              <w:top w:val="single" w:sz="4" w:space="0" w:color="auto"/>
              <w:left w:val="nil"/>
              <w:bottom w:val="single" w:sz="4" w:space="0" w:color="auto"/>
              <w:right w:val="single" w:sz="4" w:space="0" w:color="auto"/>
            </w:tcBorders>
            <w:shd w:val="clear" w:color="000000" w:fill="FFFFFF"/>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2 090,3</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95,2</w:t>
            </w:r>
          </w:p>
        </w:tc>
      </w:tr>
      <w:tr w:rsidR="000718BB" w:rsidRPr="000718BB" w:rsidTr="000718BB">
        <w:trPr>
          <w:trHeight w:val="649"/>
        </w:trPr>
        <w:tc>
          <w:tcPr>
            <w:tcW w:w="5322" w:type="dxa"/>
            <w:tcBorders>
              <w:top w:val="nil"/>
              <w:left w:val="single" w:sz="4" w:space="0" w:color="auto"/>
              <w:bottom w:val="nil"/>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6"/>
                <w:szCs w:val="16"/>
              </w:rPr>
            </w:pPr>
            <w:r w:rsidRPr="000718BB">
              <w:rPr>
                <w:rFonts w:eastAsia="Times New Roman" w:cs="Times New Roman"/>
                <w:color w:val="000000"/>
                <w:sz w:val="16"/>
                <w:szCs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495" w:type="dxa"/>
            <w:tcBorders>
              <w:top w:val="nil"/>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w:t>
            </w:r>
          </w:p>
        </w:tc>
        <w:tc>
          <w:tcPr>
            <w:tcW w:w="1466" w:type="dxa"/>
            <w:tcBorders>
              <w:top w:val="nil"/>
              <w:left w:val="nil"/>
              <w:bottom w:val="nil"/>
              <w:right w:val="single" w:sz="4" w:space="0" w:color="auto"/>
            </w:tcBorders>
            <w:shd w:val="clear" w:color="000000" w:fill="FFFFFF"/>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125 515,8</w:t>
            </w:r>
          </w:p>
        </w:tc>
        <w:tc>
          <w:tcPr>
            <w:tcW w:w="1271" w:type="dxa"/>
            <w:tcBorders>
              <w:top w:val="nil"/>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w:t>
            </w:r>
          </w:p>
        </w:tc>
      </w:tr>
      <w:tr w:rsidR="000718BB" w:rsidRPr="000718BB" w:rsidTr="000718BB">
        <w:trPr>
          <w:trHeight w:val="334"/>
        </w:trPr>
        <w:tc>
          <w:tcPr>
            <w:tcW w:w="5322" w:type="dxa"/>
            <w:tcBorders>
              <w:top w:val="single" w:sz="4" w:space="0" w:color="auto"/>
              <w:left w:val="single" w:sz="4" w:space="0" w:color="auto"/>
              <w:bottom w:val="nil"/>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6"/>
                <w:szCs w:val="16"/>
              </w:rPr>
            </w:pPr>
            <w:r w:rsidRPr="000718BB">
              <w:rPr>
                <w:rFonts w:eastAsia="Times New Roman" w:cs="Times New Roman"/>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1495" w:type="dxa"/>
            <w:tcBorders>
              <w:top w:val="single" w:sz="4" w:space="0" w:color="auto"/>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w:t>
            </w:r>
          </w:p>
        </w:tc>
        <w:tc>
          <w:tcPr>
            <w:tcW w:w="1466" w:type="dxa"/>
            <w:tcBorders>
              <w:top w:val="single" w:sz="4" w:space="0" w:color="auto"/>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-10 342,4</w:t>
            </w:r>
          </w:p>
        </w:tc>
        <w:tc>
          <w:tcPr>
            <w:tcW w:w="1271" w:type="dxa"/>
            <w:tcBorders>
              <w:top w:val="single" w:sz="4" w:space="0" w:color="auto"/>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w:t>
            </w:r>
          </w:p>
        </w:tc>
      </w:tr>
      <w:tr w:rsidR="000718BB" w:rsidRPr="000718BB" w:rsidTr="000718BB">
        <w:trPr>
          <w:trHeight w:val="288"/>
        </w:trPr>
        <w:tc>
          <w:tcPr>
            <w:tcW w:w="5322" w:type="dxa"/>
            <w:tcBorders>
              <w:top w:val="single" w:sz="4" w:space="0" w:color="auto"/>
              <w:left w:val="single" w:sz="4" w:space="0" w:color="auto"/>
              <w:bottom w:val="nil"/>
              <w:right w:val="single" w:sz="4" w:space="0" w:color="auto"/>
            </w:tcBorders>
            <w:shd w:val="clear" w:color="auto" w:fill="auto"/>
            <w:vAlign w:val="center"/>
            <w:hideMark/>
          </w:tcPr>
          <w:p w:rsidR="000718BB" w:rsidRPr="000718BB" w:rsidRDefault="000718BB" w:rsidP="000718BB">
            <w:pPr>
              <w:rPr>
                <w:rFonts w:eastAsia="Times New Roman" w:cs="Times New Roman"/>
                <w:b/>
                <w:bCs/>
                <w:i/>
                <w:iCs/>
                <w:color w:val="000000"/>
                <w:sz w:val="16"/>
                <w:szCs w:val="16"/>
              </w:rPr>
            </w:pPr>
            <w:r w:rsidRPr="000718BB">
              <w:rPr>
                <w:rFonts w:eastAsia="Times New Roman" w:cs="Times New Roman"/>
                <w:b/>
                <w:bCs/>
                <w:i/>
                <w:iCs/>
                <w:color w:val="000000"/>
                <w:sz w:val="16"/>
                <w:szCs w:val="16"/>
              </w:rPr>
              <w:t>Справочно:</w:t>
            </w:r>
          </w:p>
        </w:tc>
        <w:tc>
          <w:tcPr>
            <w:tcW w:w="1495" w:type="dxa"/>
            <w:tcBorders>
              <w:top w:val="single" w:sz="4" w:space="0" w:color="auto"/>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 </w:t>
            </w:r>
          </w:p>
        </w:tc>
        <w:tc>
          <w:tcPr>
            <w:tcW w:w="1466" w:type="dxa"/>
            <w:tcBorders>
              <w:top w:val="single" w:sz="4" w:space="0" w:color="auto"/>
              <w:left w:val="nil"/>
              <w:bottom w:val="nil"/>
              <w:right w:val="single" w:sz="4" w:space="0" w:color="auto"/>
            </w:tcBorders>
            <w:shd w:val="clear" w:color="auto" w:fill="auto"/>
            <w:noWrap/>
            <w:vAlign w:val="center"/>
            <w:hideMark/>
          </w:tcPr>
          <w:p w:rsidR="000718BB" w:rsidRPr="000718BB" w:rsidRDefault="000718BB" w:rsidP="000718BB">
            <w:pPr>
              <w:ind w:left="-185" w:right="-188"/>
              <w:jc w:val="center"/>
              <w:rPr>
                <w:rFonts w:eastAsia="Times New Roman" w:cs="Times New Roman"/>
                <w:b/>
                <w:bCs/>
                <w:color w:val="000000"/>
                <w:sz w:val="20"/>
                <w:szCs w:val="18"/>
              </w:rPr>
            </w:pPr>
            <w:r w:rsidRPr="000718BB">
              <w:rPr>
                <w:rFonts w:eastAsia="Times New Roman" w:cs="Times New Roman"/>
                <w:b/>
                <w:bCs/>
                <w:color w:val="000000"/>
                <w:sz w:val="20"/>
                <w:szCs w:val="18"/>
              </w:rPr>
              <w:t> </w:t>
            </w:r>
          </w:p>
        </w:tc>
        <w:tc>
          <w:tcPr>
            <w:tcW w:w="1271" w:type="dxa"/>
            <w:tcBorders>
              <w:top w:val="single" w:sz="4" w:space="0" w:color="auto"/>
              <w:left w:val="nil"/>
              <w:bottom w:val="nil"/>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sz w:val="20"/>
                <w:szCs w:val="18"/>
              </w:rPr>
            </w:pPr>
            <w:r w:rsidRPr="000718BB">
              <w:rPr>
                <w:rFonts w:eastAsia="Times New Roman" w:cs="Times New Roman"/>
                <w:b/>
                <w:bCs/>
                <w:color w:val="000000"/>
                <w:sz w:val="20"/>
                <w:szCs w:val="18"/>
              </w:rPr>
              <w:t> </w:t>
            </w:r>
          </w:p>
        </w:tc>
      </w:tr>
      <w:tr w:rsidR="000718BB" w:rsidRPr="000718BB" w:rsidTr="000718BB">
        <w:trPr>
          <w:trHeight w:val="145"/>
        </w:trPr>
        <w:tc>
          <w:tcPr>
            <w:tcW w:w="5322" w:type="dxa"/>
            <w:tcBorders>
              <w:top w:val="nil"/>
              <w:left w:val="single" w:sz="4" w:space="0" w:color="auto"/>
              <w:bottom w:val="nil"/>
              <w:right w:val="single" w:sz="4" w:space="0" w:color="auto"/>
            </w:tcBorders>
            <w:shd w:val="clear" w:color="auto" w:fill="auto"/>
            <w:vAlign w:val="center"/>
            <w:hideMark/>
          </w:tcPr>
          <w:p w:rsidR="000718BB" w:rsidRPr="000718BB" w:rsidRDefault="000718BB" w:rsidP="000718BB">
            <w:pPr>
              <w:rPr>
                <w:rFonts w:eastAsia="Times New Roman" w:cs="Times New Roman"/>
                <w:color w:val="000000"/>
                <w:sz w:val="16"/>
                <w:szCs w:val="16"/>
              </w:rPr>
            </w:pPr>
            <w:r w:rsidRPr="000718BB">
              <w:rPr>
                <w:rFonts w:eastAsia="Times New Roman" w:cs="Times New Roman"/>
                <w:color w:val="000000"/>
                <w:sz w:val="16"/>
                <w:szCs w:val="16"/>
              </w:rPr>
              <w:t>ДОХОДЫ, всего</w:t>
            </w:r>
          </w:p>
        </w:tc>
        <w:tc>
          <w:tcPr>
            <w:tcW w:w="1495" w:type="dxa"/>
            <w:tcBorders>
              <w:top w:val="nil"/>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х</w:t>
            </w:r>
          </w:p>
        </w:tc>
        <w:tc>
          <w:tcPr>
            <w:tcW w:w="1466" w:type="dxa"/>
            <w:tcBorders>
              <w:top w:val="nil"/>
              <w:left w:val="nil"/>
              <w:bottom w:val="nil"/>
              <w:right w:val="single" w:sz="4" w:space="0" w:color="auto"/>
            </w:tcBorders>
            <w:shd w:val="clear" w:color="auto" w:fill="auto"/>
            <w:noWrap/>
            <w:vAlign w:val="center"/>
            <w:hideMark/>
          </w:tcPr>
          <w:p w:rsidR="000718BB" w:rsidRPr="000718BB" w:rsidRDefault="000718BB" w:rsidP="000718BB">
            <w:pPr>
              <w:ind w:left="-185" w:right="-188"/>
              <w:jc w:val="center"/>
              <w:rPr>
                <w:rFonts w:eastAsia="Times New Roman" w:cs="Times New Roman"/>
                <w:b/>
                <w:bCs/>
                <w:i/>
                <w:iCs/>
                <w:color w:val="000000"/>
                <w:sz w:val="20"/>
                <w:szCs w:val="18"/>
              </w:rPr>
            </w:pPr>
            <w:r w:rsidRPr="000718BB">
              <w:rPr>
                <w:rFonts w:eastAsia="Times New Roman" w:cs="Times New Roman"/>
                <w:b/>
                <w:bCs/>
                <w:i/>
                <w:iCs/>
                <w:color w:val="000000"/>
                <w:sz w:val="20"/>
                <w:szCs w:val="18"/>
              </w:rPr>
              <w:t>56 829 346,6</w:t>
            </w:r>
          </w:p>
        </w:tc>
        <w:tc>
          <w:tcPr>
            <w:tcW w:w="1271" w:type="dxa"/>
            <w:tcBorders>
              <w:top w:val="nil"/>
              <w:left w:val="nil"/>
              <w:bottom w:val="nil"/>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х</w:t>
            </w:r>
          </w:p>
        </w:tc>
      </w:tr>
      <w:tr w:rsidR="000718BB" w:rsidRPr="000718BB" w:rsidTr="000718BB">
        <w:trPr>
          <w:trHeight w:val="278"/>
        </w:trPr>
        <w:tc>
          <w:tcPr>
            <w:tcW w:w="5322"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i/>
                <w:color w:val="000000"/>
                <w:sz w:val="16"/>
                <w:szCs w:val="16"/>
              </w:rPr>
            </w:pPr>
            <w:r w:rsidRPr="000718BB">
              <w:rPr>
                <w:rFonts w:eastAsia="Times New Roman" w:cs="Times New Roman"/>
                <w:i/>
                <w:color w:val="000000"/>
                <w:sz w:val="16"/>
                <w:szCs w:val="16"/>
              </w:rPr>
              <w:t>Удельный вес безвозмездных поступлений в доходах областного бюджета, %</w:t>
            </w:r>
          </w:p>
        </w:tc>
        <w:tc>
          <w:tcPr>
            <w:tcW w:w="1495" w:type="dxa"/>
            <w:tcBorders>
              <w:top w:val="nil"/>
              <w:left w:val="nil"/>
              <w:bottom w:val="single" w:sz="4" w:space="0" w:color="auto"/>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 </w:t>
            </w:r>
          </w:p>
        </w:tc>
        <w:tc>
          <w:tcPr>
            <w:tcW w:w="1466" w:type="dxa"/>
            <w:tcBorders>
              <w:top w:val="nil"/>
              <w:left w:val="nil"/>
              <w:bottom w:val="single" w:sz="4" w:space="0" w:color="auto"/>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i/>
                <w:color w:val="000000"/>
                <w:sz w:val="20"/>
                <w:szCs w:val="18"/>
              </w:rPr>
            </w:pPr>
            <w:r w:rsidRPr="000718BB">
              <w:rPr>
                <w:rFonts w:eastAsia="Times New Roman" w:cs="Times New Roman"/>
                <w:i/>
                <w:color w:val="000000"/>
                <w:sz w:val="20"/>
                <w:szCs w:val="18"/>
              </w:rPr>
              <w:t>12,5</w:t>
            </w:r>
          </w:p>
        </w:tc>
        <w:tc>
          <w:tcPr>
            <w:tcW w:w="1271" w:type="dxa"/>
            <w:tcBorders>
              <w:top w:val="nil"/>
              <w:left w:val="nil"/>
              <w:bottom w:val="single" w:sz="4" w:space="0" w:color="auto"/>
              <w:right w:val="single" w:sz="4" w:space="0" w:color="auto"/>
            </w:tcBorders>
            <w:shd w:val="clear" w:color="auto" w:fill="auto"/>
            <w:noWrap/>
            <w:vAlign w:val="center"/>
            <w:hideMark/>
          </w:tcPr>
          <w:p w:rsidR="000718BB" w:rsidRPr="000718BB" w:rsidRDefault="000718BB" w:rsidP="000718BB">
            <w:pPr>
              <w:jc w:val="center"/>
              <w:rPr>
                <w:rFonts w:eastAsia="Times New Roman" w:cs="Times New Roman"/>
                <w:color w:val="000000"/>
                <w:sz w:val="20"/>
                <w:szCs w:val="18"/>
              </w:rPr>
            </w:pPr>
            <w:r w:rsidRPr="000718BB">
              <w:rPr>
                <w:rFonts w:eastAsia="Times New Roman" w:cs="Times New Roman"/>
                <w:color w:val="000000"/>
                <w:sz w:val="20"/>
                <w:szCs w:val="18"/>
              </w:rPr>
              <w:t> </w:t>
            </w:r>
          </w:p>
        </w:tc>
      </w:tr>
    </w:tbl>
    <w:p w:rsidR="000718BB" w:rsidRPr="000718BB" w:rsidRDefault="000718BB" w:rsidP="000718BB">
      <w:pPr>
        <w:rPr>
          <w:rFonts w:eastAsia="Times New Roman" w:cs="Times New Roman"/>
          <w:sz w:val="10"/>
          <w:szCs w:val="10"/>
          <w:highlight w:val="yellow"/>
        </w:rPr>
      </w:pPr>
    </w:p>
    <w:p w:rsidR="000718BB" w:rsidRPr="000718BB" w:rsidRDefault="000718BB" w:rsidP="000718BB">
      <w:pPr>
        <w:ind w:firstLine="709"/>
        <w:jc w:val="both"/>
        <w:rPr>
          <w:rFonts w:eastAsia="Times New Roman" w:cs="Times New Roman"/>
          <w:noProof/>
        </w:rPr>
      </w:pPr>
      <w:r w:rsidRPr="000718BB">
        <w:rPr>
          <w:rFonts w:eastAsia="Times New Roman" w:cs="Times New Roman"/>
          <w:sz w:val="28"/>
          <w:szCs w:val="28"/>
        </w:rPr>
        <w:t>Структура, динамика и сравнительный анализ безвозмездных поступлений в доход областного бюджета за 2016 и 2017 годы представлены в приложении № 2</w:t>
      </w:r>
      <w:r w:rsidRPr="000718BB">
        <w:rPr>
          <w:rFonts w:eastAsia="Times New Roman" w:cs="Times New Roman"/>
          <w:color w:val="0070C0"/>
          <w:sz w:val="28"/>
          <w:szCs w:val="28"/>
        </w:rPr>
        <w:t xml:space="preserve"> </w:t>
      </w:r>
      <w:r w:rsidRPr="000718BB">
        <w:rPr>
          <w:rFonts w:eastAsia="Times New Roman" w:cs="Times New Roman"/>
          <w:sz w:val="28"/>
          <w:szCs w:val="28"/>
        </w:rPr>
        <w:t>к заключению и ниже на диаграмме (млн рублей).</w:t>
      </w:r>
    </w:p>
    <w:p w:rsidR="000718BB" w:rsidRPr="000718BB" w:rsidRDefault="000718BB" w:rsidP="000718BB">
      <w:pPr>
        <w:ind w:firstLine="709"/>
        <w:jc w:val="both"/>
        <w:rPr>
          <w:rFonts w:eastAsia="Times New Roman" w:cs="Times New Roman"/>
          <w:noProof/>
          <w:sz w:val="10"/>
          <w:szCs w:val="10"/>
          <w:highlight w:val="yellow"/>
        </w:rPr>
      </w:pPr>
    </w:p>
    <w:p w:rsidR="000718BB" w:rsidRPr="000718BB" w:rsidRDefault="000718BB" w:rsidP="000718BB">
      <w:pPr>
        <w:ind w:firstLine="142"/>
        <w:jc w:val="both"/>
        <w:rPr>
          <w:rFonts w:eastAsia="Times New Roman" w:cs="Times New Roman"/>
          <w:noProof/>
          <w:sz w:val="16"/>
          <w:szCs w:val="16"/>
          <w:highlight w:val="yellow"/>
        </w:rPr>
      </w:pPr>
      <w:r w:rsidRPr="000718BB">
        <w:rPr>
          <w:rFonts w:eastAsia="Times New Roman" w:cs="Times New Roman"/>
          <w:noProof/>
        </w:rPr>
        <w:drawing>
          <wp:inline distT="0" distB="0" distL="0" distR="0">
            <wp:extent cx="6120130" cy="2190997"/>
            <wp:effectExtent l="0" t="0" r="1397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718BB" w:rsidRPr="000718BB" w:rsidRDefault="000718BB" w:rsidP="000718BB">
      <w:pPr>
        <w:rPr>
          <w:rFonts w:eastAsia="Times New Roman" w:cs="Times New Roman"/>
          <w:noProof/>
          <w:sz w:val="10"/>
          <w:szCs w:val="10"/>
          <w:highlight w:val="yellow"/>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Объем безвозмездных поступлений из федерального бюджета в 2017 году увеличился на 8,6 % по сравнению с 2016 годом и составил 7 010 435,6 тыс. рублей. Доля безвозмездных поступлений из федерального бюджета в общем объеме безвозмездных поступлений составила 98,6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В структуре безвозмездных поступлений дотации из федерального бюджета составили 58,7 % общего объема поступлений или 4 170 975,9 тыс. рублей. Плановые назначения исполнены на 100,0 процентов. Размер дотаций в 2017 году увеличился на 30,3 % к уровню 2016 года.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Субсидии из федерального бюджета в областной бюджет поступили в сумме 872 429,3 тыс. рублей, что составило 12,3 % общего объема безвозмездных поступлений. Исполнение годовых назначений составило 98,0 процентов. Поступление субсидий в 2017 году уменьшилось на 3,6 % к уровню 2016 года.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Объем полученных субвенций из федерального бюджета составил 1 462 187,2 тыс. рублей, или 20,6 % общего объема безвозмездных поступлений, исполнение составило 97,1 % от утвержденных бюджетных назначений. К уровню 2016 года объем поступивших субвенций увеличился на 0,5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Иные межбюджетные трансферты поступили в размере 504 843,3 тыс. рублей (100,8 % от утвержденных бюджетных назначений), что в структуре безвозмездных поступлений составило 7,1 процента.</w:t>
      </w:r>
    </w:p>
    <w:p w:rsidR="000718BB" w:rsidRPr="000718BB" w:rsidRDefault="000718BB" w:rsidP="000718BB">
      <w:pPr>
        <w:tabs>
          <w:tab w:val="left" w:pos="284"/>
        </w:tabs>
        <w:suppressAutoHyphens/>
        <w:spacing w:before="120"/>
        <w:ind w:firstLine="709"/>
        <w:jc w:val="both"/>
        <w:rPr>
          <w:rFonts w:eastAsia="Times New Roman" w:cs="Times New Roman"/>
          <w:sz w:val="28"/>
          <w:szCs w:val="20"/>
        </w:rPr>
      </w:pPr>
      <w:r w:rsidRPr="000718BB">
        <w:rPr>
          <w:rFonts w:eastAsia="Times New Roman" w:cs="Times New Roman"/>
          <w:sz w:val="28"/>
          <w:szCs w:val="20"/>
        </w:rPr>
        <w:t>Сравнительный анализ объемов безвозмездных поступлений в доходы областного бюджета за 2017 год в разрезе главных администраторов доходов областного бюджета представлен в приложении № 3</w:t>
      </w:r>
      <w:r w:rsidRPr="000718BB">
        <w:rPr>
          <w:rFonts w:eastAsia="Times New Roman" w:cs="Times New Roman"/>
          <w:color w:val="0070C0"/>
          <w:sz w:val="28"/>
          <w:szCs w:val="20"/>
        </w:rPr>
        <w:t xml:space="preserve"> </w:t>
      </w:r>
      <w:r w:rsidRPr="000718BB">
        <w:rPr>
          <w:rFonts w:eastAsia="Times New Roman" w:cs="Times New Roman"/>
          <w:sz w:val="28"/>
          <w:szCs w:val="20"/>
        </w:rPr>
        <w:t>к заключению.</w:t>
      </w:r>
    </w:p>
    <w:p w:rsidR="000718BB" w:rsidRPr="000718BB" w:rsidRDefault="000718BB" w:rsidP="000718BB">
      <w:pPr>
        <w:ind w:firstLine="709"/>
        <w:jc w:val="both"/>
        <w:rPr>
          <w:rFonts w:eastAsia="Times New Roman" w:cs="Times New Roman"/>
          <w:i/>
          <w:sz w:val="28"/>
          <w:szCs w:val="28"/>
        </w:rPr>
      </w:pPr>
      <w:r w:rsidRPr="000718BB">
        <w:rPr>
          <w:rFonts w:eastAsia="Times New Roman" w:cs="Times New Roman"/>
          <w:sz w:val="28"/>
          <w:szCs w:val="28"/>
        </w:rPr>
        <w:t>Основная доля – 5 873 403,5 тыс. рублей, или 82,6 % безвозмездных поступлений приходится на трех главных администраторов доходов областного бюджета: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Министерство финансов Мурманской области – 4 267 129,3 тыс. рублей </w:t>
      </w:r>
      <w:r w:rsidR="005116C7">
        <w:rPr>
          <w:rFonts w:eastAsia="Times New Roman" w:cs="Times New Roman"/>
          <w:sz w:val="28"/>
          <w:szCs w:val="28"/>
        </w:rPr>
        <w:t xml:space="preserve">   </w:t>
      </w:r>
      <w:r w:rsidRPr="000718BB">
        <w:rPr>
          <w:rFonts w:eastAsia="Times New Roman" w:cs="Times New Roman"/>
          <w:sz w:val="28"/>
          <w:szCs w:val="28"/>
        </w:rPr>
        <w:t>(60,0 %);</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Министерство социального развития Мурманской области – </w:t>
      </w:r>
      <w:r w:rsidR="005116C7">
        <w:rPr>
          <w:rFonts w:eastAsia="Times New Roman" w:cs="Times New Roman"/>
          <w:sz w:val="28"/>
          <w:szCs w:val="28"/>
        </w:rPr>
        <w:t xml:space="preserve">   </w:t>
      </w:r>
      <w:r w:rsidRPr="000718BB">
        <w:rPr>
          <w:rFonts w:eastAsia="Times New Roman" w:cs="Times New Roman"/>
          <w:sz w:val="28"/>
          <w:szCs w:val="28"/>
        </w:rPr>
        <w:t>1 323 541,6 тыс. рублей (18,6 %);</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sym w:font="Symbol" w:char="F0B7"/>
      </w:r>
      <w:r w:rsidRPr="000718BB">
        <w:rPr>
          <w:rFonts w:eastAsia="Times New Roman" w:cs="Times New Roman"/>
          <w:sz w:val="28"/>
          <w:szCs w:val="28"/>
        </w:rPr>
        <w:t xml:space="preserve"> Комитет по труду и занятости населения Мурманской области – 282 732,7 тыс. рублей (4,0 %).</w:t>
      </w:r>
    </w:p>
    <w:p w:rsidR="000718BB" w:rsidRPr="000718BB" w:rsidRDefault="000718BB" w:rsidP="000718BB">
      <w:pPr>
        <w:ind w:firstLine="709"/>
        <w:jc w:val="both"/>
        <w:rPr>
          <w:rFonts w:eastAsia="Times New Roman" w:cs="Times New Roman"/>
          <w:sz w:val="16"/>
          <w:szCs w:val="16"/>
        </w:rPr>
      </w:pPr>
    </w:p>
    <w:p w:rsidR="000718BB" w:rsidRPr="000718BB" w:rsidRDefault="000718BB" w:rsidP="000718BB">
      <w:pPr>
        <w:keepNext/>
        <w:tabs>
          <w:tab w:val="left" w:pos="0"/>
        </w:tabs>
        <w:spacing w:before="160" w:after="160"/>
        <w:ind w:right="-1"/>
        <w:jc w:val="center"/>
        <w:outlineLvl w:val="1"/>
        <w:rPr>
          <w:rFonts w:eastAsia="Times New Roman" w:cs="Times New Roman"/>
          <w:b/>
          <w:sz w:val="28"/>
          <w:szCs w:val="20"/>
        </w:rPr>
      </w:pPr>
      <w:r w:rsidRPr="000718BB">
        <w:rPr>
          <w:rFonts w:eastAsia="Times New Roman" w:cs="Times New Roman"/>
          <w:b/>
          <w:sz w:val="28"/>
          <w:szCs w:val="20"/>
        </w:rPr>
        <w:t>Дефицит (профицит) областного бюджета и источники финансирования дефицита областного бюджета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Законом о бюджете дефицит областного бюджета установлен в сумме 1 317 878,2 тыс. рублей с увеличением по сравнению с первоначально утвержденным назначением (77 887,9 тыс. рублей) в 16,9 раза.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Областной бюджет согласно Отчету об исполнении бюджета исполнен с дефицитом в сумме 237 289,9 тыс. рублей без превышения ограничения, установленного статьей 92.1 Бюджетного кодекса РФ.</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Заимствования в целях финансирования дефицита областного бюджета осуществлялись на основании Программы государственных внутренних заимствований Мурманской области, утвержденной статьей 18 Закона о бюджете (Приложение № 7 к Закону о бюджете).</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В соответствии с Отчетом об исполнении бюджета источниками финансирования дефицита бюджета явились:</w:t>
      </w:r>
    </w:p>
    <w:p w:rsidR="000718BB" w:rsidRPr="000718BB" w:rsidRDefault="000718BB" w:rsidP="000718BB">
      <w:pPr>
        <w:numPr>
          <w:ilvl w:val="0"/>
          <w:numId w:val="21"/>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кредиты кредитных организаций в валюте Российской Федерации (КБК 000 01 02 00 00 00 0000 000) в сумме «минус» 1 600 000,0 тыс. рублей, включающей в себя сальдо от полученных на сумму 33 850 000,0 тыс. рублей</w:t>
      </w:r>
      <w:r w:rsidRPr="000718BB">
        <w:rPr>
          <w:rFonts w:eastAsia="Times New Roman" w:cs="Times New Roman"/>
          <w:vertAlign w:val="superscript"/>
        </w:rPr>
        <w:footnoteReference w:id="4"/>
      </w:r>
      <w:r w:rsidRPr="000718BB">
        <w:rPr>
          <w:rFonts w:eastAsia="Times New Roman" w:cs="Times New Roman"/>
          <w:sz w:val="28"/>
          <w:szCs w:val="28"/>
        </w:rPr>
        <w:t xml:space="preserve">  и погашенных на сумму 35 450 000,0 тыс. рублей</w:t>
      </w:r>
      <w:r w:rsidRPr="000718BB">
        <w:rPr>
          <w:rFonts w:eastAsia="Times New Roman" w:cs="Times New Roman"/>
          <w:vertAlign w:val="superscript"/>
        </w:rPr>
        <w:footnoteReference w:id="5"/>
      </w:r>
      <w:r w:rsidRPr="000718BB">
        <w:rPr>
          <w:rFonts w:eastAsia="Times New Roman" w:cs="Times New Roman"/>
          <w:sz w:val="28"/>
          <w:szCs w:val="28"/>
        </w:rPr>
        <w:t xml:space="preserve"> кредитов;</w:t>
      </w:r>
    </w:p>
    <w:p w:rsidR="000718BB" w:rsidRPr="000718BB" w:rsidRDefault="000718BB" w:rsidP="000718BB">
      <w:pPr>
        <w:numPr>
          <w:ilvl w:val="0"/>
          <w:numId w:val="21"/>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бюджетные кредиты от других бюджетов бюджетной системы Российской Федерации (КБК 000 01 03 00 00 00 0000 000) в сумме «минус» 76 163,0 тыс. рублей, включающей в себя сальдо от полученных на сумму 19 992 917,0 тыс. рублей</w:t>
      </w:r>
      <w:r w:rsidRPr="000718BB">
        <w:rPr>
          <w:rFonts w:eastAsia="Times New Roman" w:cs="Times New Roman"/>
          <w:vertAlign w:val="superscript"/>
        </w:rPr>
        <w:footnoteReference w:id="6"/>
      </w:r>
      <w:r w:rsidRPr="000718BB">
        <w:rPr>
          <w:rFonts w:eastAsia="Times New Roman" w:cs="Times New Roman"/>
          <w:sz w:val="28"/>
          <w:szCs w:val="28"/>
        </w:rPr>
        <w:t xml:space="preserve"> и погашенных на сумму 20 069 080,0 тыс. рублей</w:t>
      </w:r>
      <w:r w:rsidRPr="000718BB">
        <w:rPr>
          <w:rFonts w:eastAsia="Times New Roman" w:cs="Times New Roman"/>
          <w:vertAlign w:val="superscript"/>
        </w:rPr>
        <w:footnoteReference w:id="7"/>
      </w:r>
      <w:r w:rsidRPr="000718BB">
        <w:rPr>
          <w:rFonts w:eastAsia="Times New Roman" w:cs="Times New Roman"/>
          <w:sz w:val="28"/>
          <w:szCs w:val="28"/>
        </w:rPr>
        <w:t xml:space="preserve"> бюджетных кредитов;</w:t>
      </w:r>
    </w:p>
    <w:p w:rsidR="000718BB" w:rsidRPr="000718BB" w:rsidRDefault="000718BB" w:rsidP="000718BB">
      <w:pPr>
        <w:numPr>
          <w:ilvl w:val="0"/>
          <w:numId w:val="21"/>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бюджетные кредиты, предоставленные внутри страны в валюте Российской Федерации (КБК 000 01 06 05 00 00 0000 000) в сумме «минус» 471 968,6 тыс. рублей, включающей в себя сальдо от предоставленных бюджетных кредитов муниципальным образованиям в сумме 657 355,7 тыс. рублей</w:t>
      </w:r>
      <w:r w:rsidRPr="000718BB">
        <w:rPr>
          <w:rFonts w:eastAsia="Times New Roman" w:cs="Times New Roman"/>
          <w:vertAlign w:val="superscript"/>
        </w:rPr>
        <w:footnoteReference w:id="8"/>
      </w:r>
      <w:r w:rsidRPr="000718BB">
        <w:rPr>
          <w:rFonts w:eastAsia="Times New Roman" w:cs="Times New Roman"/>
          <w:sz w:val="28"/>
          <w:szCs w:val="28"/>
        </w:rPr>
        <w:t>, и возврата муниципальными образованиями и юридическими лицами бюджетных кредитов на сумму 185 387,1 тыс. рублей</w:t>
      </w:r>
      <w:r w:rsidRPr="000718BB">
        <w:rPr>
          <w:rFonts w:eastAsia="Times New Roman" w:cs="Times New Roman"/>
          <w:vertAlign w:val="superscript"/>
        </w:rPr>
        <w:footnoteReference w:id="9"/>
      </w:r>
      <w:r w:rsidRPr="000718BB">
        <w:rPr>
          <w:rFonts w:eastAsia="Times New Roman" w:cs="Times New Roman"/>
          <w:sz w:val="28"/>
          <w:szCs w:val="28"/>
        </w:rPr>
        <w:t>;</w:t>
      </w:r>
    </w:p>
    <w:p w:rsidR="000718BB" w:rsidRPr="000718BB" w:rsidRDefault="000718BB" w:rsidP="000718BB">
      <w:pPr>
        <w:numPr>
          <w:ilvl w:val="0"/>
          <w:numId w:val="21"/>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изменение остатков средств на счетах по учету средств бюджета (КБК 000 01 00 00 00 00 0000 000) в сумме 2 385 421,5 тыс. рублей (уменьшение остатков средств бюджета).</w:t>
      </w:r>
    </w:p>
    <w:p w:rsidR="000718BB" w:rsidRPr="000718BB" w:rsidRDefault="000718BB" w:rsidP="000718BB">
      <w:pPr>
        <w:tabs>
          <w:tab w:val="left" w:pos="993"/>
        </w:tabs>
        <w:ind w:left="709"/>
        <w:contextualSpacing/>
        <w:jc w:val="both"/>
        <w:rPr>
          <w:rFonts w:eastAsia="Times New Roman" w:cs="Times New Roman"/>
          <w:sz w:val="28"/>
          <w:szCs w:val="28"/>
        </w:rPr>
      </w:pPr>
      <w:r w:rsidRPr="000718BB">
        <w:rPr>
          <w:rFonts w:eastAsia="Times New Roman" w:cs="Times New Roman"/>
          <w:sz w:val="28"/>
          <w:szCs w:val="28"/>
        </w:rPr>
        <w:t>Необходимо отметить, что в 2017 году:</w:t>
      </w:r>
    </w:p>
    <w:p w:rsidR="000718BB" w:rsidRPr="000718BB" w:rsidRDefault="000718BB" w:rsidP="000718BB">
      <w:pPr>
        <w:numPr>
          <w:ilvl w:val="0"/>
          <w:numId w:val="22"/>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средства от продажи акций и иных форм участия в капитале не поступали;</w:t>
      </w:r>
    </w:p>
    <w:p w:rsidR="000718BB" w:rsidRPr="000718BB" w:rsidRDefault="000718BB" w:rsidP="000718BB">
      <w:pPr>
        <w:numPr>
          <w:ilvl w:val="0"/>
          <w:numId w:val="22"/>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бюджетные кредиты юридическим лицам не предоставлялись;</w:t>
      </w:r>
    </w:p>
    <w:p w:rsidR="000718BB" w:rsidRPr="000718BB" w:rsidRDefault="000718BB" w:rsidP="000718BB">
      <w:pPr>
        <w:numPr>
          <w:ilvl w:val="0"/>
          <w:numId w:val="22"/>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объем бюджетных ассигнований для предоставления бюджетных кредитов местным бюджетам (657 355,7 тыс. рублей) не превысил сумму, установленную пунктом 3 статьи 15 Закона о бюджете (665 000,0 тыс. рублей);</w:t>
      </w:r>
    </w:p>
    <w:p w:rsidR="000718BB" w:rsidRPr="000718BB" w:rsidRDefault="000718BB" w:rsidP="000718BB">
      <w:pPr>
        <w:numPr>
          <w:ilvl w:val="0"/>
          <w:numId w:val="22"/>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сумма бюджетных кредитов (586 355,7 тыс. рублей), предоставленных местным бюджетам на срок, выходящий за пределы финансового года, не превысила сумму, установленную пунктом 3 статьи 15 Закона о бюджете (594 000,0 тыс. рублей);</w:t>
      </w:r>
    </w:p>
    <w:p w:rsidR="000718BB" w:rsidRPr="000718BB" w:rsidRDefault="000718BB" w:rsidP="000718BB">
      <w:pPr>
        <w:numPr>
          <w:ilvl w:val="0"/>
          <w:numId w:val="22"/>
        </w:numPr>
        <w:tabs>
          <w:tab w:val="left" w:pos="993"/>
        </w:tabs>
        <w:ind w:left="0" w:firstLine="709"/>
        <w:contextualSpacing/>
        <w:jc w:val="both"/>
        <w:rPr>
          <w:rFonts w:eastAsia="Times New Roman" w:cs="Times New Roman"/>
          <w:sz w:val="28"/>
          <w:szCs w:val="28"/>
        </w:rPr>
      </w:pPr>
      <w:r w:rsidRPr="000718BB">
        <w:rPr>
          <w:rFonts w:eastAsia="Times New Roman" w:cs="Times New Roman"/>
          <w:sz w:val="28"/>
          <w:szCs w:val="28"/>
        </w:rPr>
        <w:t>в соответствии со статьей 15.1 Закона о бюджете осуществлена реструктуризация задолженности по бюджетным кредитам, предоставленным из областного бюджета местным бюджетам в 2014 и в 2015 годах, путем прекращения первоначального обязательства с заменой его другим обязательством с частичным списанием суммы основанного долга на дату проведения реструктуризации. Реструктуризация</w:t>
      </w:r>
      <w:r w:rsidRPr="000718BB">
        <w:rPr>
          <w:rFonts w:eastAsia="Times New Roman" w:cs="Times New Roman"/>
          <w:vertAlign w:val="superscript"/>
        </w:rPr>
        <w:footnoteReference w:id="10"/>
      </w:r>
      <w:r w:rsidRPr="000718BB">
        <w:rPr>
          <w:rFonts w:eastAsia="Times New Roman" w:cs="Times New Roman"/>
          <w:sz w:val="28"/>
          <w:szCs w:val="28"/>
        </w:rPr>
        <w:t xml:space="preserve"> задолженности проведена по 14 бюджетным кредитам (8 муниципальных образований) на общую сумму 26 389,0 тыс. рублей.</w:t>
      </w:r>
    </w:p>
    <w:p w:rsidR="000718BB" w:rsidRPr="000718BB" w:rsidRDefault="000718BB" w:rsidP="000718BB">
      <w:pPr>
        <w:jc w:val="center"/>
        <w:rPr>
          <w:rFonts w:eastAsia="Times New Roman" w:cs="Times New Roman"/>
          <w:b/>
          <w:sz w:val="14"/>
          <w:szCs w:val="28"/>
        </w:rPr>
      </w:pPr>
    </w:p>
    <w:p w:rsidR="000718BB" w:rsidRPr="000718BB" w:rsidRDefault="000718BB" w:rsidP="000718BB">
      <w:pPr>
        <w:keepNext/>
        <w:tabs>
          <w:tab w:val="left" w:pos="0"/>
        </w:tabs>
        <w:spacing w:before="160" w:after="160"/>
        <w:ind w:right="-765"/>
        <w:jc w:val="center"/>
        <w:outlineLvl w:val="1"/>
        <w:rPr>
          <w:rFonts w:eastAsia="Times New Roman" w:cs="Times New Roman"/>
          <w:b/>
          <w:sz w:val="28"/>
          <w:szCs w:val="20"/>
        </w:rPr>
      </w:pPr>
      <w:r w:rsidRPr="000718BB">
        <w:rPr>
          <w:rFonts w:eastAsia="Times New Roman" w:cs="Times New Roman"/>
          <w:b/>
          <w:sz w:val="28"/>
          <w:szCs w:val="20"/>
        </w:rPr>
        <w:t>Состояние внутреннего государственного долга Мурманской области</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Статьей 1 Закона о бюджете верхний предел государственного внутреннего долга Мурманской области (далее – государственный долг) на 1 января 2018 года установлен в объеме 19 092 798,8 тыс. рублей, что на 2 621 674,0 тыс. рублей, или на 12,1 % ниже первоначально утвержденного значения. Верхний предел долга по государственным гарантиям Мурманской области на 1 января 2018 года установлен в сумме 0,0 тыс. рублей.</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Согласно Отчету об исполнении бюджета, государственный долг по состоянию на 1 января 2018 года составил 18 982 689,8 тыс. рублей, или 99,4 % от установленного Законом о бюджете верхнего предела.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За отчетный период государственный долг уменьшился на 1 676 163,0 тыс. рублей за счет погашения кредитов кредитным организациям и бюджетных кредитов, полученных из федерального бюджета, необходимых для финансирования дефицита областного бюджета и погашения долговых обязательств.</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Анализ изменения объема и структуры государственного долга в отчетном году и его соотношение к объему налоговых и неналоговых доходов приведены ниже в таблице.</w:t>
      </w:r>
    </w:p>
    <w:p w:rsidR="000718BB" w:rsidRPr="000718BB" w:rsidRDefault="000718BB" w:rsidP="000718BB">
      <w:pPr>
        <w:ind w:firstLine="709"/>
        <w:jc w:val="both"/>
        <w:rPr>
          <w:rFonts w:eastAsia="Times New Roman" w:cs="Times New Roman"/>
          <w:sz w:val="16"/>
          <w:szCs w:val="16"/>
        </w:rPr>
      </w:pPr>
    </w:p>
    <w:tbl>
      <w:tblPr>
        <w:tblW w:w="9660" w:type="dxa"/>
        <w:tblInd w:w="93" w:type="dxa"/>
        <w:tblLook w:val="04A0"/>
      </w:tblPr>
      <w:tblGrid>
        <w:gridCol w:w="2247"/>
        <w:gridCol w:w="1322"/>
        <w:gridCol w:w="1289"/>
        <w:gridCol w:w="1322"/>
        <w:gridCol w:w="1289"/>
        <w:gridCol w:w="1377"/>
        <w:gridCol w:w="814"/>
      </w:tblGrid>
      <w:tr w:rsidR="000718BB" w:rsidRPr="000718BB" w:rsidTr="000718BB">
        <w:trPr>
          <w:trHeight w:val="312"/>
        </w:trPr>
        <w:tc>
          <w:tcPr>
            <w:tcW w:w="22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Вид долгового обязательства</w:t>
            </w:r>
          </w:p>
        </w:tc>
        <w:tc>
          <w:tcPr>
            <w:tcW w:w="5222" w:type="dxa"/>
            <w:gridSpan w:val="4"/>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Государственный долг</w:t>
            </w:r>
          </w:p>
        </w:tc>
        <w:tc>
          <w:tcPr>
            <w:tcW w:w="1377" w:type="dxa"/>
            <w:vMerge w:val="restart"/>
            <w:tcBorders>
              <w:top w:val="single" w:sz="4" w:space="0" w:color="auto"/>
              <w:left w:val="nil"/>
              <w:right w:val="single" w:sz="4" w:space="0" w:color="auto"/>
            </w:tcBorders>
            <w:shd w:val="clear" w:color="auto" w:fill="auto"/>
            <w:vAlign w:val="center"/>
            <w:hideMark/>
          </w:tcPr>
          <w:p w:rsidR="000718BB" w:rsidRPr="000718BB" w:rsidRDefault="000718BB" w:rsidP="000718BB">
            <w:pPr>
              <w:ind w:left="-50" w:right="-84"/>
              <w:jc w:val="center"/>
              <w:rPr>
                <w:rFonts w:eastAsia="Times New Roman" w:cs="Times New Roman"/>
                <w:b/>
                <w:bCs/>
                <w:color w:val="000000"/>
              </w:rPr>
            </w:pPr>
            <w:r w:rsidRPr="000718BB">
              <w:rPr>
                <w:rFonts w:eastAsia="Times New Roman" w:cs="Times New Roman"/>
                <w:b/>
                <w:bCs/>
                <w:color w:val="000000"/>
                <w:sz w:val="22"/>
                <w:szCs w:val="22"/>
              </w:rPr>
              <w:t xml:space="preserve">Прирост (+), снижение (-) </w:t>
            </w:r>
          </w:p>
          <w:p w:rsidR="000718BB" w:rsidRPr="000718BB" w:rsidRDefault="000718BB" w:rsidP="000718BB">
            <w:pPr>
              <w:jc w:val="center"/>
              <w:rPr>
                <w:rFonts w:eastAsia="Times New Roman" w:cs="Times New Roman"/>
                <w:b/>
                <w:bCs/>
                <w:color w:val="000000"/>
              </w:rPr>
            </w:pPr>
            <w:r w:rsidRPr="000718BB">
              <w:rPr>
                <w:rFonts w:eastAsia="Times New Roman" w:cs="Times New Roman"/>
                <w:i/>
                <w:iCs/>
                <w:color w:val="000000"/>
                <w:sz w:val="22"/>
                <w:szCs w:val="22"/>
              </w:rPr>
              <w:t>тыс. рублей</w:t>
            </w:r>
          </w:p>
        </w:tc>
        <w:tc>
          <w:tcPr>
            <w:tcW w:w="814" w:type="dxa"/>
            <w:vMerge w:val="restart"/>
            <w:tcBorders>
              <w:top w:val="single" w:sz="4" w:space="0" w:color="auto"/>
              <w:left w:val="nil"/>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Темп роста</w:t>
            </w:r>
          </w:p>
          <w:p w:rsidR="000718BB" w:rsidRPr="000718BB" w:rsidRDefault="000718BB" w:rsidP="000718BB">
            <w:pPr>
              <w:jc w:val="center"/>
              <w:rPr>
                <w:rFonts w:eastAsia="Times New Roman" w:cs="Times New Roman"/>
                <w:b/>
                <w:bCs/>
                <w:color w:val="000000"/>
              </w:rPr>
            </w:pPr>
            <w:r w:rsidRPr="000718BB">
              <w:rPr>
                <w:rFonts w:eastAsia="Times New Roman" w:cs="Times New Roman"/>
                <w:i/>
                <w:iCs/>
                <w:color w:val="000000"/>
                <w:sz w:val="22"/>
                <w:szCs w:val="22"/>
              </w:rPr>
              <w:t>%</w:t>
            </w:r>
          </w:p>
        </w:tc>
      </w:tr>
      <w:tr w:rsidR="000718BB" w:rsidRPr="000718BB" w:rsidTr="000718BB">
        <w:trPr>
          <w:trHeight w:val="200"/>
        </w:trPr>
        <w:tc>
          <w:tcPr>
            <w:tcW w:w="2247" w:type="dxa"/>
            <w:vMerge/>
            <w:tcBorders>
              <w:top w:val="single" w:sz="4" w:space="0" w:color="auto"/>
              <w:left w:val="single" w:sz="4" w:space="0" w:color="auto"/>
              <w:bottom w:val="single" w:sz="4" w:space="0" w:color="auto"/>
              <w:right w:val="single" w:sz="4" w:space="0" w:color="auto"/>
            </w:tcBorders>
            <w:vAlign w:val="center"/>
            <w:hideMark/>
          </w:tcPr>
          <w:p w:rsidR="000718BB" w:rsidRPr="000718BB" w:rsidRDefault="000718BB" w:rsidP="000718BB">
            <w:pPr>
              <w:rPr>
                <w:rFonts w:eastAsia="Times New Roman" w:cs="Times New Roman"/>
                <w:b/>
                <w:bCs/>
                <w:color w:val="000000"/>
              </w:rPr>
            </w:pPr>
          </w:p>
        </w:tc>
        <w:tc>
          <w:tcPr>
            <w:tcW w:w="2611" w:type="dxa"/>
            <w:gridSpan w:val="2"/>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на 01.01.2017</w:t>
            </w:r>
          </w:p>
        </w:tc>
        <w:tc>
          <w:tcPr>
            <w:tcW w:w="2611" w:type="dxa"/>
            <w:gridSpan w:val="2"/>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на 01.01.2018</w:t>
            </w:r>
          </w:p>
        </w:tc>
        <w:tc>
          <w:tcPr>
            <w:tcW w:w="1377" w:type="dxa"/>
            <w:vMerge/>
            <w:tcBorders>
              <w:left w:val="nil"/>
              <w:right w:val="single" w:sz="4" w:space="0" w:color="auto"/>
            </w:tcBorders>
            <w:shd w:val="clear" w:color="auto" w:fill="auto"/>
            <w:vAlign w:val="center"/>
            <w:hideMark/>
          </w:tcPr>
          <w:p w:rsidR="000718BB" w:rsidRPr="000718BB" w:rsidRDefault="000718BB" w:rsidP="000718BB">
            <w:pPr>
              <w:rPr>
                <w:rFonts w:eastAsia="Times New Roman" w:cs="Times New Roman"/>
                <w:i/>
                <w:iCs/>
                <w:color w:val="000000"/>
              </w:rPr>
            </w:pPr>
          </w:p>
        </w:tc>
        <w:tc>
          <w:tcPr>
            <w:tcW w:w="814" w:type="dxa"/>
            <w:vMerge/>
            <w:tcBorders>
              <w:left w:val="nil"/>
              <w:right w:val="single" w:sz="4" w:space="0" w:color="auto"/>
            </w:tcBorders>
            <w:shd w:val="clear" w:color="auto" w:fill="auto"/>
            <w:vAlign w:val="center"/>
            <w:hideMark/>
          </w:tcPr>
          <w:p w:rsidR="000718BB" w:rsidRPr="000718BB" w:rsidRDefault="000718BB" w:rsidP="000718BB">
            <w:pPr>
              <w:rPr>
                <w:rFonts w:eastAsia="Times New Roman" w:cs="Times New Roman"/>
                <w:i/>
                <w:iCs/>
                <w:color w:val="000000"/>
              </w:rPr>
            </w:pPr>
          </w:p>
        </w:tc>
      </w:tr>
      <w:tr w:rsidR="000718BB" w:rsidRPr="000718BB" w:rsidTr="000718BB">
        <w:trPr>
          <w:trHeight w:val="243"/>
        </w:trPr>
        <w:tc>
          <w:tcPr>
            <w:tcW w:w="2247" w:type="dxa"/>
            <w:vMerge/>
            <w:tcBorders>
              <w:top w:val="single" w:sz="4" w:space="0" w:color="auto"/>
              <w:left w:val="single" w:sz="4" w:space="0" w:color="auto"/>
              <w:bottom w:val="single" w:sz="4" w:space="0" w:color="auto"/>
              <w:right w:val="single" w:sz="4" w:space="0" w:color="auto"/>
            </w:tcBorders>
            <w:vAlign w:val="center"/>
            <w:hideMark/>
          </w:tcPr>
          <w:p w:rsidR="000718BB" w:rsidRPr="000718BB" w:rsidRDefault="000718BB" w:rsidP="000718BB">
            <w:pPr>
              <w:rPr>
                <w:rFonts w:eastAsia="Times New Roman" w:cs="Times New Roman"/>
                <w:b/>
                <w:bCs/>
                <w:color w:val="000000"/>
              </w:rPr>
            </w:pP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ind w:left="-72" w:right="-94"/>
              <w:jc w:val="center"/>
              <w:rPr>
                <w:rFonts w:eastAsia="Times New Roman" w:cs="Times New Roman"/>
                <w:color w:val="000000"/>
              </w:rPr>
            </w:pPr>
            <w:r w:rsidRPr="000718BB">
              <w:rPr>
                <w:rFonts w:eastAsia="Times New Roman" w:cs="Times New Roman"/>
                <w:color w:val="000000"/>
                <w:sz w:val="22"/>
                <w:szCs w:val="22"/>
              </w:rPr>
              <w:t>Объем,</w:t>
            </w:r>
          </w:p>
          <w:p w:rsidR="000718BB" w:rsidRPr="000718BB" w:rsidRDefault="000718BB" w:rsidP="000718BB">
            <w:pPr>
              <w:ind w:left="-72" w:right="-94"/>
              <w:jc w:val="center"/>
              <w:rPr>
                <w:rFonts w:eastAsia="Times New Roman" w:cs="Times New Roman"/>
                <w:color w:val="000000"/>
              </w:rPr>
            </w:pPr>
            <w:r w:rsidRPr="000718BB">
              <w:rPr>
                <w:rFonts w:eastAsia="Times New Roman" w:cs="Times New Roman"/>
                <w:color w:val="000000"/>
                <w:sz w:val="22"/>
                <w:szCs w:val="22"/>
              </w:rPr>
              <w:t>тыс. рублей</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 xml:space="preserve">Структура долга, </w:t>
            </w:r>
            <w:r w:rsidRPr="000718BB">
              <w:rPr>
                <w:rFonts w:eastAsia="Times New Roman" w:cs="Times New Roman"/>
                <w:i/>
                <w:iCs/>
                <w:color w:val="000000"/>
                <w:sz w:val="22"/>
                <w:szCs w:val="22"/>
              </w:rPr>
              <w:t>%</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ind w:left="-72" w:right="-94"/>
              <w:jc w:val="center"/>
              <w:rPr>
                <w:rFonts w:eastAsia="Times New Roman" w:cs="Times New Roman"/>
                <w:color w:val="000000"/>
              </w:rPr>
            </w:pPr>
            <w:r w:rsidRPr="000718BB">
              <w:rPr>
                <w:rFonts w:eastAsia="Times New Roman" w:cs="Times New Roman"/>
                <w:color w:val="000000"/>
                <w:sz w:val="22"/>
                <w:szCs w:val="22"/>
              </w:rPr>
              <w:t>Объем,</w:t>
            </w:r>
          </w:p>
          <w:p w:rsidR="000718BB" w:rsidRPr="000718BB" w:rsidRDefault="000718BB" w:rsidP="000718BB">
            <w:pPr>
              <w:ind w:left="-72" w:right="-94"/>
              <w:jc w:val="center"/>
              <w:rPr>
                <w:rFonts w:eastAsia="Times New Roman" w:cs="Times New Roman"/>
                <w:color w:val="000000"/>
              </w:rPr>
            </w:pPr>
            <w:r w:rsidRPr="000718BB">
              <w:rPr>
                <w:rFonts w:eastAsia="Times New Roman" w:cs="Times New Roman"/>
                <w:color w:val="000000"/>
                <w:sz w:val="22"/>
                <w:szCs w:val="22"/>
              </w:rPr>
              <w:t>тыс. рублей</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 xml:space="preserve">Структура долга, </w:t>
            </w:r>
            <w:r w:rsidRPr="000718BB">
              <w:rPr>
                <w:rFonts w:eastAsia="Times New Roman" w:cs="Times New Roman"/>
                <w:i/>
                <w:iCs/>
                <w:color w:val="000000"/>
                <w:sz w:val="22"/>
                <w:szCs w:val="22"/>
              </w:rPr>
              <w:t>%</w:t>
            </w:r>
          </w:p>
        </w:tc>
        <w:tc>
          <w:tcPr>
            <w:tcW w:w="1377" w:type="dxa"/>
            <w:vMerge/>
            <w:tcBorders>
              <w:left w:val="nil"/>
              <w:bottom w:val="single" w:sz="4" w:space="0" w:color="auto"/>
              <w:right w:val="single" w:sz="4" w:space="0" w:color="auto"/>
            </w:tcBorders>
            <w:shd w:val="clear" w:color="auto" w:fill="auto"/>
            <w:vAlign w:val="center"/>
            <w:hideMark/>
          </w:tcPr>
          <w:p w:rsidR="000718BB" w:rsidRPr="000718BB" w:rsidRDefault="000718BB" w:rsidP="000718BB">
            <w:pPr>
              <w:rPr>
                <w:rFonts w:ascii="Calibri" w:eastAsia="Times New Roman" w:hAnsi="Calibri" w:cs="Times New Roman"/>
                <w:color w:val="000000"/>
              </w:rPr>
            </w:pPr>
          </w:p>
        </w:tc>
        <w:tc>
          <w:tcPr>
            <w:tcW w:w="814" w:type="dxa"/>
            <w:vMerge/>
            <w:tcBorders>
              <w:left w:val="nil"/>
              <w:bottom w:val="single" w:sz="4" w:space="0" w:color="auto"/>
              <w:right w:val="single" w:sz="4" w:space="0" w:color="auto"/>
            </w:tcBorders>
            <w:shd w:val="clear" w:color="auto" w:fill="auto"/>
            <w:vAlign w:val="center"/>
            <w:hideMark/>
          </w:tcPr>
          <w:p w:rsidR="000718BB" w:rsidRPr="000718BB" w:rsidRDefault="000718BB" w:rsidP="000718BB">
            <w:pPr>
              <w:rPr>
                <w:rFonts w:ascii="Calibri" w:eastAsia="Times New Roman" w:hAnsi="Calibri" w:cs="Times New Roman"/>
                <w:color w:val="000000"/>
              </w:rPr>
            </w:pPr>
          </w:p>
        </w:tc>
      </w:tr>
      <w:tr w:rsidR="000718BB" w:rsidRPr="000718BB" w:rsidTr="000718BB">
        <w:trPr>
          <w:trHeight w:val="373"/>
        </w:trPr>
        <w:tc>
          <w:tcPr>
            <w:tcW w:w="2247"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Итого:</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ind w:left="-72" w:right="-94"/>
              <w:jc w:val="center"/>
              <w:rPr>
                <w:rFonts w:eastAsia="Times New Roman" w:cs="Times New Roman"/>
                <w:b/>
                <w:bCs/>
                <w:color w:val="000000"/>
              </w:rPr>
            </w:pPr>
            <w:r w:rsidRPr="000718BB">
              <w:rPr>
                <w:rFonts w:eastAsia="Times New Roman" w:cs="Times New Roman"/>
                <w:b/>
                <w:bCs/>
                <w:color w:val="000000"/>
                <w:sz w:val="22"/>
                <w:szCs w:val="22"/>
              </w:rPr>
              <w:t>20 658 852,8</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100</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ind w:left="-72" w:right="-94"/>
              <w:jc w:val="center"/>
              <w:rPr>
                <w:rFonts w:eastAsia="Times New Roman" w:cs="Times New Roman"/>
                <w:b/>
                <w:bCs/>
                <w:color w:val="000000"/>
              </w:rPr>
            </w:pPr>
            <w:r w:rsidRPr="000718BB">
              <w:rPr>
                <w:rFonts w:eastAsia="Times New Roman" w:cs="Times New Roman"/>
                <w:b/>
                <w:bCs/>
                <w:color w:val="000000"/>
                <w:sz w:val="22"/>
                <w:szCs w:val="22"/>
              </w:rPr>
              <w:t>18 982 689,8</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100</w:t>
            </w:r>
          </w:p>
        </w:tc>
        <w:tc>
          <w:tcPr>
            <w:tcW w:w="1377"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-1 676 163,0</w:t>
            </w:r>
          </w:p>
        </w:tc>
        <w:tc>
          <w:tcPr>
            <w:tcW w:w="814"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szCs w:val="22"/>
              </w:rPr>
              <w:t>91,9</w:t>
            </w:r>
          </w:p>
        </w:tc>
      </w:tr>
      <w:tr w:rsidR="000718BB" w:rsidRPr="000718BB" w:rsidTr="006E1897">
        <w:trPr>
          <w:trHeight w:val="1581"/>
        </w:trPr>
        <w:tc>
          <w:tcPr>
            <w:tcW w:w="2247"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ind w:right="-148"/>
              <w:rPr>
                <w:rFonts w:eastAsia="Times New Roman" w:cs="Times New Roman"/>
                <w:color w:val="000000"/>
              </w:rPr>
            </w:pPr>
            <w:r w:rsidRPr="000718BB">
              <w:rPr>
                <w:rFonts w:eastAsia="Times New Roman" w:cs="Times New Roman"/>
                <w:color w:val="000000"/>
                <w:sz w:val="22"/>
                <w:szCs w:val="22"/>
              </w:rPr>
              <w:t>Кредиты, полученные от кредитных организаций</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ind w:left="-72" w:right="-94"/>
              <w:jc w:val="center"/>
              <w:rPr>
                <w:rFonts w:eastAsia="Times New Roman" w:cs="Times New Roman"/>
                <w:color w:val="000000"/>
              </w:rPr>
            </w:pPr>
            <w:r w:rsidRPr="000718BB">
              <w:rPr>
                <w:rFonts w:eastAsia="Times New Roman" w:cs="Times New Roman"/>
                <w:color w:val="000000"/>
                <w:sz w:val="22"/>
                <w:szCs w:val="22"/>
              </w:rPr>
              <w:t>11 000 000,0</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53,2</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9 400 000,0</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49,5</w:t>
            </w:r>
          </w:p>
        </w:tc>
        <w:tc>
          <w:tcPr>
            <w:tcW w:w="1377"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-1 600 000,0</w:t>
            </w:r>
          </w:p>
        </w:tc>
        <w:tc>
          <w:tcPr>
            <w:tcW w:w="814"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85,5</w:t>
            </w:r>
          </w:p>
        </w:tc>
      </w:tr>
      <w:tr w:rsidR="000718BB" w:rsidRPr="000718BB" w:rsidTr="000718BB">
        <w:trPr>
          <w:trHeight w:val="841"/>
        </w:trPr>
        <w:tc>
          <w:tcPr>
            <w:tcW w:w="2247"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ind w:right="-148"/>
              <w:rPr>
                <w:rFonts w:eastAsia="Times New Roman" w:cs="Times New Roman"/>
                <w:color w:val="000000"/>
              </w:rPr>
            </w:pPr>
            <w:r w:rsidRPr="000718BB">
              <w:rPr>
                <w:rFonts w:eastAsia="Times New Roman" w:cs="Times New Roman"/>
                <w:color w:val="000000"/>
                <w:sz w:val="22"/>
                <w:szCs w:val="22"/>
              </w:rPr>
              <w:t>Бюджетные кредиты, привлеченные в федеральном бюджете</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9 658 852,8</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46,8</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9 582 689,8</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50,5</w:t>
            </w:r>
          </w:p>
        </w:tc>
        <w:tc>
          <w:tcPr>
            <w:tcW w:w="1377"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-76 163,0</w:t>
            </w:r>
          </w:p>
        </w:tc>
        <w:tc>
          <w:tcPr>
            <w:tcW w:w="814"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szCs w:val="22"/>
              </w:rPr>
              <w:t>99,2</w:t>
            </w:r>
          </w:p>
        </w:tc>
      </w:tr>
      <w:tr w:rsidR="000718BB" w:rsidRPr="000718BB" w:rsidTr="000718BB">
        <w:trPr>
          <w:trHeight w:val="813"/>
        </w:trPr>
        <w:tc>
          <w:tcPr>
            <w:tcW w:w="2247"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ind w:right="-148"/>
              <w:rPr>
                <w:rFonts w:eastAsia="Times New Roman" w:cs="Times New Roman"/>
                <w:b/>
                <w:bCs/>
                <w:i/>
                <w:iCs/>
                <w:color w:val="000000"/>
                <w:sz w:val="21"/>
                <w:szCs w:val="21"/>
              </w:rPr>
            </w:pPr>
            <w:r w:rsidRPr="000718BB">
              <w:rPr>
                <w:rFonts w:eastAsia="Times New Roman" w:cs="Times New Roman"/>
                <w:b/>
                <w:bCs/>
                <w:i/>
                <w:iCs/>
                <w:color w:val="000000"/>
                <w:sz w:val="21"/>
                <w:szCs w:val="21"/>
              </w:rPr>
              <w:t>Размер долга к объему налоговых и неналоговых доходов</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i/>
                <w:iCs/>
                <w:color w:val="000000"/>
              </w:rPr>
            </w:pPr>
            <w:r w:rsidRPr="000718BB">
              <w:rPr>
                <w:rFonts w:eastAsia="Times New Roman" w:cs="Times New Roman"/>
                <w:b/>
                <w:bCs/>
                <w:i/>
                <w:iCs/>
                <w:color w:val="000000"/>
                <w:sz w:val="22"/>
                <w:szCs w:val="22"/>
              </w:rPr>
              <w:t>40,7%</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i/>
                <w:iCs/>
                <w:color w:val="000000"/>
              </w:rPr>
            </w:pPr>
            <w:r w:rsidRPr="000718BB">
              <w:rPr>
                <w:rFonts w:eastAsia="Times New Roman" w:cs="Times New Roman"/>
                <w:b/>
                <w:bCs/>
                <w:i/>
                <w:iCs/>
                <w:color w:val="000000"/>
                <w:sz w:val="16"/>
                <w:szCs w:val="22"/>
              </w:rPr>
              <w:t>Х</w:t>
            </w:r>
          </w:p>
        </w:tc>
        <w:tc>
          <w:tcPr>
            <w:tcW w:w="1322"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i/>
                <w:iCs/>
                <w:color w:val="000000"/>
              </w:rPr>
            </w:pPr>
            <w:r w:rsidRPr="000718BB">
              <w:rPr>
                <w:rFonts w:eastAsia="Times New Roman" w:cs="Times New Roman"/>
                <w:b/>
                <w:bCs/>
                <w:i/>
                <w:iCs/>
                <w:color w:val="000000"/>
                <w:sz w:val="22"/>
                <w:szCs w:val="22"/>
              </w:rPr>
              <w:t>38,2%</w:t>
            </w:r>
          </w:p>
        </w:tc>
        <w:tc>
          <w:tcPr>
            <w:tcW w:w="1289"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i/>
                <w:iCs/>
                <w:color w:val="000000"/>
                <w:sz w:val="16"/>
              </w:rPr>
            </w:pPr>
            <w:r w:rsidRPr="000718BB">
              <w:rPr>
                <w:rFonts w:eastAsia="Times New Roman" w:cs="Times New Roman"/>
                <w:b/>
                <w:bCs/>
                <w:i/>
                <w:iCs/>
                <w:color w:val="000000"/>
                <w:sz w:val="16"/>
                <w:szCs w:val="22"/>
              </w:rPr>
              <w:t>Х</w:t>
            </w:r>
          </w:p>
        </w:tc>
        <w:tc>
          <w:tcPr>
            <w:tcW w:w="1377"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i/>
                <w:iCs/>
                <w:color w:val="000000"/>
                <w:sz w:val="16"/>
              </w:rPr>
            </w:pPr>
            <w:r w:rsidRPr="000718BB">
              <w:rPr>
                <w:rFonts w:eastAsia="Times New Roman" w:cs="Times New Roman"/>
                <w:b/>
                <w:bCs/>
                <w:i/>
                <w:iCs/>
                <w:color w:val="000000"/>
                <w:sz w:val="16"/>
                <w:szCs w:val="22"/>
              </w:rPr>
              <w:t>Х</w:t>
            </w:r>
          </w:p>
        </w:tc>
        <w:tc>
          <w:tcPr>
            <w:tcW w:w="814"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i/>
                <w:iCs/>
                <w:color w:val="000000"/>
                <w:sz w:val="16"/>
              </w:rPr>
            </w:pPr>
            <w:r w:rsidRPr="000718BB">
              <w:rPr>
                <w:rFonts w:eastAsia="Times New Roman" w:cs="Times New Roman"/>
                <w:b/>
                <w:bCs/>
                <w:i/>
                <w:iCs/>
                <w:color w:val="000000"/>
                <w:sz w:val="16"/>
                <w:szCs w:val="22"/>
              </w:rPr>
              <w:t>Х</w:t>
            </w:r>
          </w:p>
        </w:tc>
      </w:tr>
    </w:tbl>
    <w:p w:rsidR="000718BB" w:rsidRPr="000718BB" w:rsidRDefault="000718BB" w:rsidP="000718BB">
      <w:pPr>
        <w:ind w:firstLine="709"/>
        <w:jc w:val="both"/>
        <w:rPr>
          <w:rFonts w:eastAsia="Times New Roman" w:cs="Times New Roman"/>
          <w:sz w:val="16"/>
          <w:szCs w:val="16"/>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Государственный долг по кредитам, полученным от кредитных организаций, уменьшился на 1 600 000,0 тыс. рублей, или на 14,5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Относительный показатель отношения размера государственного долга к налоговым и неналоговым доходам на 1 января 2017 года составлял 40,7 % и на конец отчетного периода уменьшился на 2,5 процентных пункта и составил 38,2 процента.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На конец 2017 года в структуре государственного долга основную долю составляют бюджетные кредиты. Их удельный вес составил 50,5 %, увеличившись за отчетный год на 3,7 процентных пункта.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Доля кредитов, полученных от кредитных организаций, в общем объеме государственного долга составила 49,5 %, сократившись за отчетный год на 3,7 процентных пункта.</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В отчетном периоде государственные гарантии Мурманской области не исполнялись (исполнение обязательств осуществлялось принципалом)</w:t>
      </w:r>
      <w:r w:rsidRPr="000718BB">
        <w:rPr>
          <w:rFonts w:eastAsia="Times New Roman" w:cs="Times New Roman"/>
          <w:sz w:val="28"/>
          <w:szCs w:val="28"/>
          <w:vertAlign w:val="superscript"/>
        </w:rPr>
        <w:footnoteReference w:id="11"/>
      </w:r>
      <w:r w:rsidRPr="000718BB">
        <w:rPr>
          <w:rFonts w:eastAsia="Times New Roman" w:cs="Times New Roman"/>
          <w:sz w:val="28"/>
          <w:szCs w:val="28"/>
        </w:rPr>
        <w:t>.</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Движение государственного внутреннего долга по состоянию на 1 января 2018 года по видам долговых обязательств представлено ниже в таблице.</w:t>
      </w:r>
    </w:p>
    <w:p w:rsidR="000718BB" w:rsidRPr="000718BB" w:rsidRDefault="000718BB" w:rsidP="000718BB">
      <w:pPr>
        <w:ind w:firstLine="709"/>
        <w:jc w:val="both"/>
        <w:rPr>
          <w:rFonts w:eastAsia="Times New Roman" w:cs="Times New Roman"/>
          <w:sz w:val="16"/>
          <w:szCs w:val="16"/>
        </w:rPr>
      </w:pPr>
    </w:p>
    <w:p w:rsidR="000718BB" w:rsidRPr="00373E1F" w:rsidRDefault="000718BB" w:rsidP="000718BB">
      <w:pPr>
        <w:ind w:firstLine="709"/>
        <w:jc w:val="right"/>
        <w:rPr>
          <w:rFonts w:eastAsia="Times New Roman" w:cs="Times New Roman"/>
          <w:sz w:val="20"/>
          <w:szCs w:val="20"/>
        </w:rPr>
      </w:pPr>
      <w:r w:rsidRPr="00373E1F">
        <w:rPr>
          <w:rFonts w:eastAsia="Times New Roman" w:cs="Times New Roman"/>
          <w:sz w:val="20"/>
          <w:szCs w:val="20"/>
        </w:rPr>
        <w:t>тыс. рублей</w:t>
      </w:r>
    </w:p>
    <w:tbl>
      <w:tblPr>
        <w:tblW w:w="9660" w:type="dxa"/>
        <w:tblInd w:w="93" w:type="dxa"/>
        <w:tblLook w:val="04A0"/>
      </w:tblPr>
      <w:tblGrid>
        <w:gridCol w:w="3734"/>
        <w:gridCol w:w="1439"/>
        <w:gridCol w:w="1524"/>
        <w:gridCol w:w="1524"/>
        <w:gridCol w:w="1439"/>
      </w:tblGrid>
      <w:tr w:rsidR="000718BB" w:rsidRPr="000718BB" w:rsidTr="000718BB">
        <w:trPr>
          <w:trHeight w:val="507"/>
        </w:trPr>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Государственный долг по видам долговых обязательств</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ind w:left="-124" w:right="-63" w:hanging="10"/>
              <w:jc w:val="center"/>
              <w:rPr>
                <w:rFonts w:eastAsia="Times New Roman" w:cs="Times New Roman"/>
                <w:b/>
                <w:bCs/>
                <w:color w:val="000000"/>
              </w:rPr>
            </w:pPr>
            <w:r w:rsidRPr="000718BB">
              <w:rPr>
                <w:rFonts w:eastAsia="Times New Roman" w:cs="Times New Roman"/>
                <w:b/>
                <w:bCs/>
                <w:color w:val="000000"/>
                <w:sz w:val="22"/>
              </w:rPr>
              <w:t>на 01.01.2017</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Увеличение долговых обязательств</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Уменьшение долговых обязательств</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718BB" w:rsidRPr="000718BB" w:rsidRDefault="000718BB" w:rsidP="000718BB">
            <w:pPr>
              <w:ind w:left="-124" w:right="-63" w:hanging="10"/>
              <w:jc w:val="center"/>
              <w:rPr>
                <w:rFonts w:eastAsia="Times New Roman" w:cs="Times New Roman"/>
                <w:b/>
                <w:bCs/>
                <w:color w:val="000000"/>
              </w:rPr>
            </w:pPr>
            <w:r w:rsidRPr="000718BB">
              <w:rPr>
                <w:rFonts w:eastAsia="Times New Roman" w:cs="Times New Roman"/>
                <w:b/>
                <w:bCs/>
                <w:color w:val="000000"/>
                <w:sz w:val="22"/>
              </w:rPr>
              <w:t>на 01.01.2018</w:t>
            </w:r>
          </w:p>
        </w:tc>
      </w:tr>
      <w:tr w:rsidR="000718BB" w:rsidRPr="000718BB" w:rsidTr="000718BB">
        <w:trPr>
          <w:trHeight w:val="363"/>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rPr>
            </w:pPr>
            <w:r w:rsidRPr="000718BB">
              <w:rPr>
                <w:rFonts w:eastAsia="Times New Roman" w:cs="Times New Roman"/>
                <w:color w:val="000000"/>
                <w:sz w:val="22"/>
              </w:rPr>
              <w:t>Кредиты, полученные от кредитных организаций</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11 000 000,0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33 850 000,0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35 450 000,0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9 400 000,0</w:t>
            </w:r>
          </w:p>
        </w:tc>
      </w:tr>
      <w:tr w:rsidR="000718BB" w:rsidRPr="000718BB" w:rsidTr="000718BB">
        <w:trPr>
          <w:trHeight w:val="372"/>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rPr>
            </w:pPr>
            <w:r w:rsidRPr="000718BB">
              <w:rPr>
                <w:rFonts w:eastAsia="Times New Roman" w:cs="Times New Roman"/>
                <w:color w:val="000000"/>
                <w:sz w:val="22"/>
              </w:rPr>
              <w:t>Бюджетные кредиты, привлеченные в федеральном бюджете</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9 658 852,8</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2 798 217,0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2 874 380,0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9 582 689,8</w:t>
            </w:r>
          </w:p>
        </w:tc>
      </w:tr>
      <w:tr w:rsidR="000718BB" w:rsidRPr="000718BB" w:rsidTr="000718BB">
        <w:trPr>
          <w:trHeight w:val="1230"/>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rPr>
            </w:pPr>
            <w:r w:rsidRPr="000718BB">
              <w:rPr>
                <w:rFonts w:eastAsia="Times New Roman" w:cs="Times New Roman"/>
                <w:color w:val="000000"/>
                <w:sz w:val="22"/>
              </w:rPr>
              <w:t>Бюджетные кредиты, привлеченные на пополнение остатков средств на счетах бюджетов субъектов Российской Федерации (местных бюджетов)*</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17 194 700,0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17 194 700,0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0,0</w:t>
            </w:r>
          </w:p>
        </w:tc>
      </w:tr>
      <w:tr w:rsidR="000718BB" w:rsidRPr="000718BB" w:rsidTr="000718BB">
        <w:trPr>
          <w:trHeight w:val="525"/>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rPr>
                <w:rFonts w:eastAsia="Times New Roman" w:cs="Times New Roman"/>
                <w:color w:val="000000"/>
              </w:rPr>
            </w:pPr>
            <w:r w:rsidRPr="000718BB">
              <w:rPr>
                <w:rFonts w:eastAsia="Times New Roman" w:cs="Times New Roman"/>
                <w:color w:val="000000"/>
                <w:sz w:val="22"/>
              </w:rPr>
              <w:t>Государственные гарантии, предоставленные Мурманской областью</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500 000,0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500 000,0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color w:val="000000"/>
              </w:rPr>
            </w:pPr>
            <w:r w:rsidRPr="000718BB">
              <w:rPr>
                <w:rFonts w:eastAsia="Times New Roman" w:cs="Times New Roman"/>
                <w:color w:val="000000"/>
                <w:sz w:val="22"/>
              </w:rPr>
              <w:t>0,0</w:t>
            </w:r>
          </w:p>
        </w:tc>
      </w:tr>
      <w:tr w:rsidR="000718BB" w:rsidRPr="000718BB" w:rsidTr="000718BB">
        <w:trPr>
          <w:trHeight w:val="445"/>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Итого:</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20 658 852,8</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54 342 917,0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56 019 080,0</w:t>
            </w:r>
          </w:p>
        </w:tc>
        <w:tc>
          <w:tcPr>
            <w:tcW w:w="1460" w:type="dxa"/>
            <w:tcBorders>
              <w:top w:val="nil"/>
              <w:left w:val="nil"/>
              <w:bottom w:val="single" w:sz="4" w:space="0" w:color="auto"/>
              <w:right w:val="single" w:sz="4" w:space="0" w:color="auto"/>
            </w:tcBorders>
            <w:shd w:val="clear" w:color="auto" w:fill="auto"/>
            <w:vAlign w:val="center"/>
            <w:hideMark/>
          </w:tcPr>
          <w:p w:rsidR="000718BB" w:rsidRPr="000718BB" w:rsidRDefault="000718BB" w:rsidP="000718BB">
            <w:pPr>
              <w:jc w:val="center"/>
              <w:rPr>
                <w:rFonts w:eastAsia="Times New Roman" w:cs="Times New Roman"/>
                <w:b/>
                <w:bCs/>
                <w:color w:val="000000"/>
              </w:rPr>
            </w:pPr>
            <w:r w:rsidRPr="000718BB">
              <w:rPr>
                <w:rFonts w:eastAsia="Times New Roman" w:cs="Times New Roman"/>
                <w:b/>
                <w:bCs/>
                <w:color w:val="000000"/>
                <w:sz w:val="22"/>
              </w:rPr>
              <w:t>18 982 689,8</w:t>
            </w:r>
          </w:p>
        </w:tc>
      </w:tr>
    </w:tbl>
    <w:p w:rsidR="000718BB" w:rsidRPr="000718BB" w:rsidRDefault="000718BB" w:rsidP="000718BB">
      <w:pPr>
        <w:ind w:firstLine="709"/>
        <w:jc w:val="both"/>
        <w:rPr>
          <w:rFonts w:eastAsia="Times New Roman" w:cs="Times New Roman"/>
          <w:i/>
          <w:sz w:val="10"/>
          <w:szCs w:val="10"/>
        </w:rPr>
      </w:pPr>
    </w:p>
    <w:p w:rsidR="000718BB" w:rsidRPr="000718BB" w:rsidRDefault="000718BB" w:rsidP="000718BB">
      <w:pPr>
        <w:ind w:firstLine="142"/>
        <w:jc w:val="both"/>
        <w:rPr>
          <w:rFonts w:eastAsia="Times New Roman" w:cs="Times New Roman"/>
          <w:i/>
          <w:sz w:val="22"/>
          <w:szCs w:val="28"/>
        </w:rPr>
      </w:pPr>
      <w:r w:rsidRPr="000718BB">
        <w:rPr>
          <w:rFonts w:eastAsia="Times New Roman" w:cs="Times New Roman"/>
          <w:i/>
          <w:sz w:val="22"/>
          <w:szCs w:val="28"/>
        </w:rPr>
        <w:t>* - привлечены в Управлении Федерального казначейства по Мурманской области</w:t>
      </w:r>
    </w:p>
    <w:p w:rsidR="000718BB" w:rsidRPr="000718BB" w:rsidRDefault="000718BB" w:rsidP="000718BB">
      <w:pPr>
        <w:ind w:firstLine="709"/>
        <w:jc w:val="both"/>
        <w:rPr>
          <w:rFonts w:eastAsia="Times New Roman" w:cs="Times New Roman"/>
          <w:sz w:val="16"/>
          <w:szCs w:val="16"/>
        </w:rPr>
      </w:pP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За анализируемый период привлечение кредитов, полученных от кредитных организаций, произведено в объеме 33 850 000,0 тыс. рублей по ставкам от 8,441 % до 11,38 % годовых, бюджетных кредитов – 19 992 917,0 тыс. рублей по ставке 0,1 % годовых. Погашение произведено по кредитам, полученным от кредитных организаций – 35 450 000,0 тыс. рублей, по бюджетным кредитам – 20 069 080,0 тыс. рублей.</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Предельный объем государственного долга на 2017 год, установленный пунктом 2 статьи 18 Закона о бюджете в сумме 49 700 000,0 тыс. рублей, в том числе по государственным гарантиям Мурманской области в сумме 500 000,0 тыс. рублей, не превышен.</w:t>
      </w:r>
    </w:p>
    <w:p w:rsidR="000718BB" w:rsidRPr="000718BB" w:rsidRDefault="000718BB" w:rsidP="000718BB">
      <w:pPr>
        <w:ind w:firstLine="709"/>
        <w:jc w:val="both"/>
        <w:rPr>
          <w:rFonts w:eastAsia="Times New Roman" w:cs="Times New Roman"/>
          <w:sz w:val="28"/>
          <w:szCs w:val="28"/>
        </w:rPr>
      </w:pPr>
      <w:r w:rsidRPr="000718BB">
        <w:rPr>
          <w:rFonts w:eastAsia="Times New Roman" w:cs="Times New Roman"/>
          <w:sz w:val="28"/>
          <w:szCs w:val="28"/>
        </w:rPr>
        <w:t>Расходы на обслуживание государственного долга в 2017 году по сравнению с 2016 годом снизились в 1,6 раза (с 941,7 млн рублей до 588,3 млн рублей) и не превысили ограничение, установленное статьей 111 Бюджетного кодекса РФ.</w:t>
      </w:r>
    </w:p>
    <w:p w:rsidR="002412DC" w:rsidRPr="002412DC" w:rsidRDefault="002412DC" w:rsidP="002412DC">
      <w:pPr>
        <w:shd w:val="clear" w:color="auto" w:fill="FFFFFF"/>
        <w:ind w:firstLine="709"/>
        <w:jc w:val="both"/>
        <w:rPr>
          <w:rFonts w:eastAsia="Times New Roman" w:cs="Times New Roman"/>
          <w:sz w:val="28"/>
          <w:szCs w:val="28"/>
        </w:rPr>
      </w:pPr>
    </w:p>
    <w:p w:rsidR="002412DC" w:rsidRPr="002412DC" w:rsidRDefault="002412DC" w:rsidP="002412DC">
      <w:pPr>
        <w:keepNext/>
        <w:spacing w:before="120" w:after="120"/>
        <w:jc w:val="center"/>
        <w:outlineLvl w:val="1"/>
        <w:rPr>
          <w:rFonts w:eastAsia="Times New Roman" w:cs="Arial"/>
          <w:b/>
          <w:bCs/>
          <w:iCs/>
          <w:sz w:val="28"/>
          <w:szCs w:val="28"/>
        </w:rPr>
      </w:pPr>
      <w:r w:rsidRPr="002412DC">
        <w:rPr>
          <w:rFonts w:eastAsia="Times New Roman" w:cs="Arial"/>
          <w:b/>
          <w:bCs/>
          <w:iCs/>
          <w:sz w:val="28"/>
          <w:szCs w:val="28"/>
        </w:rPr>
        <w:t>РАСХОДЫ</w:t>
      </w:r>
    </w:p>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lang/>
        </w:rPr>
        <w:t xml:space="preserve">В ходе исполнения бюджета в 2017 году в Закон о бюджете два раза вносились изменения. С учетом внесенных изменений общий объем бюджетных обязательств составил </w:t>
      </w:r>
      <w:r w:rsidRPr="005358C7">
        <w:rPr>
          <w:rFonts w:eastAsia="Times New Roman" w:cs="Times New Roman"/>
          <w:b/>
          <w:sz w:val="28"/>
          <w:szCs w:val="20"/>
          <w:lang/>
        </w:rPr>
        <w:t>58 138 550,5 тыс. рублей</w:t>
      </w:r>
      <w:r w:rsidRPr="005358C7">
        <w:rPr>
          <w:rFonts w:eastAsia="Times New Roman" w:cs="Times New Roman"/>
          <w:sz w:val="28"/>
          <w:szCs w:val="20"/>
          <w:lang/>
        </w:rPr>
        <w:t>. При этом обязательства областного бюджета по сравнению с первоначально утвержденными показателями увеличились на 3 446 309,6 тыс. рублей, или на 6,3 % (в 2016 году на 7,4 %).</w:t>
      </w:r>
    </w:p>
    <w:p w:rsidR="003E3A35"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 xml:space="preserve">В соответствии с нормами Бюджетного кодекса РФ и в соответствии со статьей 13 Закона о бюджете в ходе исполнения областного бюджета Министерством финансов Мурманской области вносились изменения в сводную бюджетную роспись по отдельным разделам, подразделам, целевым статьям и видам расходов. В соответствии с уточненной сводной бюджетной росписью областного бюджета на 2017 год </w:t>
      </w:r>
      <w:r w:rsidRPr="005358C7">
        <w:rPr>
          <w:rFonts w:eastAsia="Calibri" w:cs="Times New Roman"/>
          <w:sz w:val="28"/>
          <w:szCs w:val="28"/>
          <w:lang/>
        </w:rPr>
        <w:t xml:space="preserve">бюджетные ассигнования по расходам областного бюджета утверждены в сумме </w:t>
      </w:r>
      <w:r w:rsidRPr="005358C7">
        <w:rPr>
          <w:rFonts w:eastAsia="Times New Roman" w:cs="Times New Roman"/>
          <w:b/>
          <w:sz w:val="28"/>
          <w:szCs w:val="28"/>
          <w:lang/>
        </w:rPr>
        <w:t>58 767 237,1 тыс. рублей</w:t>
      </w:r>
      <w:r w:rsidRPr="005358C7">
        <w:rPr>
          <w:rFonts w:eastAsia="Times New Roman" w:cs="Times New Roman"/>
          <w:sz w:val="28"/>
          <w:szCs w:val="28"/>
          <w:lang/>
        </w:rPr>
        <w:t xml:space="preserve"> (далее – </w:t>
      </w:r>
      <w:r w:rsidRPr="005358C7">
        <w:rPr>
          <w:rFonts w:eastAsia="Times New Roman" w:cs="Times New Roman"/>
          <w:b/>
          <w:sz w:val="28"/>
          <w:szCs w:val="28"/>
          <w:lang/>
        </w:rPr>
        <w:t>утвержденные бюджетные назначения</w:t>
      </w:r>
      <w:r w:rsidRPr="005358C7">
        <w:rPr>
          <w:rFonts w:eastAsia="Times New Roman" w:cs="Times New Roman"/>
          <w:sz w:val="28"/>
          <w:szCs w:val="28"/>
          <w:lang/>
        </w:rPr>
        <w:t>), что на 628 686,7 тыс. рублей</w:t>
      </w:r>
      <w:r w:rsidR="00E27857">
        <w:rPr>
          <w:rFonts w:eastAsia="Times New Roman" w:cs="Times New Roman"/>
          <w:sz w:val="28"/>
          <w:szCs w:val="28"/>
          <w:lang/>
        </w:rPr>
        <w:t>,</w:t>
      </w:r>
      <w:r w:rsidRPr="005358C7">
        <w:rPr>
          <w:rFonts w:eastAsia="Times New Roman" w:cs="Times New Roman"/>
          <w:sz w:val="28"/>
          <w:szCs w:val="28"/>
          <w:lang/>
        </w:rPr>
        <w:t xml:space="preserve"> или на 1,08 % больше объема бюджетных обязательств, утвержденных статьей 1 Закона о бюджете (в 2016 году – на 316 819,5 тыс. рублей</w:t>
      </w:r>
      <w:r w:rsidR="00373E1F">
        <w:rPr>
          <w:rFonts w:eastAsia="Times New Roman" w:cs="Times New Roman"/>
          <w:sz w:val="28"/>
          <w:szCs w:val="28"/>
          <w:lang/>
        </w:rPr>
        <w:t>,</w:t>
      </w:r>
      <w:r w:rsidRPr="005358C7">
        <w:rPr>
          <w:rFonts w:eastAsia="Times New Roman" w:cs="Times New Roman"/>
          <w:sz w:val="28"/>
          <w:szCs w:val="28"/>
          <w:lang/>
        </w:rPr>
        <w:t xml:space="preserve"> или на 0,6 %). </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 xml:space="preserve">В разрезе ведомственной структуры бюджета основными причинами отклонения показателей сводной бюджетной росписи от законодательно утвержденных объемов бюджетных ассигнований, являются: </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 </w:t>
      </w:r>
      <w:r w:rsidR="00373E1F" w:rsidRPr="000718BB">
        <w:rPr>
          <w:rFonts w:eastAsia="Times New Roman" w:cs="Times New Roman"/>
          <w:sz w:val="28"/>
          <w:szCs w:val="28"/>
        </w:rPr>
        <w:sym w:font="Symbol" w:char="F0B7"/>
      </w:r>
      <w:r w:rsidR="00373E1F">
        <w:rPr>
          <w:rFonts w:eastAsia="Times New Roman" w:cs="Times New Roman"/>
          <w:sz w:val="28"/>
          <w:szCs w:val="28"/>
        </w:rPr>
        <w:t xml:space="preserve"> </w:t>
      </w:r>
      <w:r w:rsidRPr="005358C7">
        <w:rPr>
          <w:rFonts w:eastAsia="Times New Roman" w:cs="Times New Roman"/>
          <w:sz w:val="28"/>
          <w:szCs w:val="28"/>
          <w:lang/>
        </w:rPr>
        <w:t>выделение средств на реализацию Закона Мурманской области «О государственных должностях Мурманской области» и Закона Мурманской области «О государственной граждан</w:t>
      </w:r>
      <w:r w:rsidR="00E27857">
        <w:rPr>
          <w:rFonts w:eastAsia="Times New Roman" w:cs="Times New Roman"/>
          <w:sz w:val="28"/>
          <w:szCs w:val="28"/>
          <w:lang/>
        </w:rPr>
        <w:t>ской службе Мурманской области»;</w:t>
      </w:r>
      <w:r w:rsidRPr="005358C7">
        <w:rPr>
          <w:rFonts w:eastAsia="Times New Roman" w:cs="Times New Roman"/>
          <w:sz w:val="28"/>
          <w:szCs w:val="28"/>
          <w:lang/>
        </w:rPr>
        <w:t xml:space="preserve"> </w:t>
      </w:r>
    </w:p>
    <w:p w:rsidR="005358C7" w:rsidRPr="005358C7" w:rsidRDefault="00E27857"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поступление средств федерального бюджета на обеспечение деятельности депутатов Государственной Думы ФС РФ и их помощников, членов Совета Федерации ФС РФ и помощников;</w:t>
      </w:r>
    </w:p>
    <w:p w:rsidR="005358C7" w:rsidRPr="005358C7" w:rsidRDefault="00E27857"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поступление целевых средств из федерального бюджета</w:t>
      </w:r>
      <w:r w:rsidR="005358C7" w:rsidRPr="003E3A35">
        <w:rPr>
          <w:rFonts w:eastAsia="Times New Roman" w:cs="Times New Roman"/>
          <w:sz w:val="28"/>
          <w:szCs w:val="28"/>
          <w:lang/>
        </w:rPr>
        <w:t>;</w:t>
      </w:r>
    </w:p>
    <w:p w:rsidR="005358C7" w:rsidRPr="005358C7" w:rsidRDefault="00E27857"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xml:space="preserve"> увеличение расходов на бесплатное лекарственное обеспечение отдельных категорий граждан в связи с уточнением численности;</w:t>
      </w:r>
    </w:p>
    <w:p w:rsidR="005358C7" w:rsidRPr="005358C7" w:rsidRDefault="00E27857" w:rsidP="005358C7">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выделение средств из резервного фонда Правительства Мурманской области на выплату заработной платы, страховых взносов на заработную плату медицинским работникам государственных областных учреждений здравоохранения;</w:t>
      </w:r>
    </w:p>
    <w:p w:rsidR="005358C7" w:rsidRPr="005358C7" w:rsidRDefault="00E27857"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уточнение объемов ассигнований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с учетом средств Фонда содействия реформированию жилищно-коммунального хозяйства;</w:t>
      </w:r>
    </w:p>
    <w:p w:rsidR="005358C7" w:rsidRPr="005358C7" w:rsidRDefault="00E27857"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осуществление взноса в уставный капитал АО «Мурманэнергосбыт»;</w:t>
      </w:r>
    </w:p>
    <w:p w:rsidR="005358C7" w:rsidRPr="005358C7" w:rsidRDefault="00E27857"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увеличение бюджетных назначений за счет остатка средств Дорожного фонда  Мурманской области за 2016 год;</w:t>
      </w:r>
    </w:p>
    <w:p w:rsidR="005358C7" w:rsidRPr="005358C7" w:rsidRDefault="00E27857" w:rsidP="005358C7">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5358C7" w:rsidRPr="005358C7">
        <w:rPr>
          <w:rFonts w:eastAsia="Calibri" w:cs="Times New Roman"/>
          <w:sz w:val="28"/>
          <w:szCs w:val="28"/>
          <w:lang/>
        </w:rPr>
        <w:t> </w:t>
      </w:r>
      <w:r w:rsidR="005358C7" w:rsidRPr="005358C7">
        <w:rPr>
          <w:rFonts w:eastAsia="Times New Roman" w:cs="Times New Roman"/>
          <w:sz w:val="28"/>
          <w:szCs w:val="28"/>
          <w:lang/>
        </w:rPr>
        <w:t>увеличение расходов по предоставлению компенсации недополученных доходов</w:t>
      </w:r>
      <w:r w:rsidR="005358C7" w:rsidRPr="005358C7">
        <w:rPr>
          <w:rFonts w:eastAsia="Calibri" w:cs="Times New Roman"/>
          <w:sz w:val="28"/>
          <w:szCs w:val="28"/>
          <w:lang/>
        </w:rPr>
        <w:t>:</w:t>
      </w:r>
      <w:r w:rsidR="005358C7" w:rsidRPr="005358C7">
        <w:rPr>
          <w:rFonts w:eastAsia="Times New Roman" w:cs="Times New Roman"/>
          <w:sz w:val="28"/>
          <w:szCs w:val="28"/>
          <w:lang/>
        </w:rPr>
        <w:t xml:space="preserve"> гарантирующим поставщикам, обеспечивающим электроснабжение потребителей электрической энергии</w:t>
      </w:r>
      <w:r w:rsidR="005358C7" w:rsidRPr="005358C7">
        <w:rPr>
          <w:rFonts w:eastAsia="Calibri" w:cs="Times New Roman"/>
          <w:sz w:val="28"/>
          <w:szCs w:val="28"/>
          <w:lang/>
        </w:rPr>
        <w:t xml:space="preserve">; </w:t>
      </w:r>
      <w:r w:rsidR="005358C7" w:rsidRPr="005358C7">
        <w:rPr>
          <w:rFonts w:eastAsia="Times New Roman" w:cs="Times New Roman"/>
          <w:sz w:val="28"/>
          <w:szCs w:val="28"/>
          <w:lang/>
        </w:rPr>
        <w:t>газоснабжающим организациям</w:t>
      </w:r>
      <w:r w:rsidR="005358C7" w:rsidRPr="005358C7">
        <w:rPr>
          <w:rFonts w:eastAsia="Calibri" w:cs="Times New Roman"/>
          <w:sz w:val="28"/>
          <w:szCs w:val="28"/>
          <w:lang/>
        </w:rPr>
        <w:t xml:space="preserve">; </w:t>
      </w:r>
      <w:r w:rsidR="005358C7" w:rsidRPr="005358C7">
        <w:rPr>
          <w:rFonts w:eastAsia="Times New Roman" w:cs="Times New Roman"/>
          <w:sz w:val="28"/>
          <w:szCs w:val="28"/>
          <w:lang/>
        </w:rPr>
        <w:t>организациям, предоставляющим населению услуги водоснабжения и водоотведения</w:t>
      </w:r>
      <w:r w:rsidR="005358C7" w:rsidRPr="005358C7">
        <w:rPr>
          <w:rFonts w:eastAsia="Calibri" w:cs="Times New Roman"/>
          <w:sz w:val="28"/>
          <w:szCs w:val="28"/>
          <w:lang/>
        </w:rPr>
        <w:t xml:space="preserve">; </w:t>
      </w:r>
      <w:r w:rsidR="005358C7" w:rsidRPr="005358C7">
        <w:rPr>
          <w:rFonts w:eastAsia="Times New Roman" w:cs="Times New Roman"/>
          <w:sz w:val="28"/>
          <w:szCs w:val="28"/>
          <w:lang/>
        </w:rPr>
        <w:t>организациям, предоставляющим населению услуги теплоснабжения (осуществляющим продажу потребителям тепловой энергии);</w:t>
      </w:r>
    </w:p>
    <w:p w:rsidR="005358C7" w:rsidRPr="005358C7" w:rsidRDefault="00E27857" w:rsidP="005358C7">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5358C7" w:rsidRPr="005358C7">
        <w:rPr>
          <w:rFonts w:eastAsia="Calibri" w:cs="Times New Roman"/>
          <w:sz w:val="28"/>
          <w:szCs w:val="28"/>
          <w:lang/>
        </w:rPr>
        <w:t> </w:t>
      </w:r>
      <w:r w:rsidR="005358C7" w:rsidRPr="005358C7">
        <w:rPr>
          <w:rFonts w:eastAsia="Times New Roman" w:cs="Times New Roman"/>
          <w:sz w:val="28"/>
          <w:szCs w:val="28"/>
          <w:lang/>
        </w:rPr>
        <w:t>увеличение расходов на финансовое обеспечение затрат организациям в связи с производством (реализацией) тепловой энергии потребителям по регулируемым тарифам</w:t>
      </w:r>
      <w:r w:rsidR="005358C7" w:rsidRPr="005358C7">
        <w:rPr>
          <w:rFonts w:eastAsia="Calibri" w:cs="Times New Roman"/>
          <w:sz w:val="28"/>
          <w:szCs w:val="28"/>
          <w:lang/>
        </w:rPr>
        <w:t>.</w:t>
      </w:r>
    </w:p>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lang/>
        </w:rPr>
        <w:t xml:space="preserve">Согласно Отчету об исполнении бюджета расходы в 2017 году исполнены в общем объеме </w:t>
      </w:r>
      <w:r w:rsidRPr="005358C7">
        <w:rPr>
          <w:rFonts w:eastAsia="Times New Roman" w:cs="Times New Roman"/>
          <w:b/>
          <w:sz w:val="28"/>
          <w:szCs w:val="20"/>
          <w:lang/>
        </w:rPr>
        <w:t>57 066 636,5 тыс. рублей</w:t>
      </w:r>
      <w:r w:rsidRPr="005358C7">
        <w:rPr>
          <w:rFonts w:eastAsia="Times New Roman" w:cs="Times New Roman"/>
          <w:sz w:val="28"/>
          <w:szCs w:val="20"/>
          <w:lang/>
        </w:rPr>
        <w:t>, или на 97,1 % от утвержденных бюджетных назначений (в 2016 году – на 96,0 %</w:t>
      </w:r>
      <w:r w:rsidR="00FB101C">
        <w:rPr>
          <w:rFonts w:eastAsia="Times New Roman" w:cs="Times New Roman"/>
          <w:sz w:val="28"/>
          <w:szCs w:val="20"/>
          <w:lang/>
        </w:rPr>
        <w:t>)</w:t>
      </w:r>
      <w:r w:rsidRPr="005358C7">
        <w:rPr>
          <w:rFonts w:eastAsia="Times New Roman" w:cs="Times New Roman"/>
          <w:sz w:val="28"/>
          <w:szCs w:val="20"/>
          <w:lang/>
        </w:rPr>
        <w:t>.</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Объем исполненных в 2017 году бюджетных обязательств на 1 071 914,0 тыс. рублей, или на 1,8 % меньше расходов областного бюджета, утвержденных статьей 1 Закона о бюджете (в 2016 году не исполнено 3,5 % бюджетных обязательств), и на 3 240 818 тыс. рублей</w:t>
      </w:r>
      <w:r w:rsidR="00E27857">
        <w:rPr>
          <w:rFonts w:eastAsia="Times New Roman" w:cs="Times New Roman"/>
          <w:sz w:val="28"/>
          <w:szCs w:val="28"/>
          <w:lang/>
        </w:rPr>
        <w:t>,</w:t>
      </w:r>
      <w:r w:rsidRPr="005358C7">
        <w:rPr>
          <w:rFonts w:eastAsia="Times New Roman" w:cs="Times New Roman"/>
          <w:sz w:val="28"/>
          <w:szCs w:val="28"/>
          <w:lang/>
        </w:rPr>
        <w:t xml:space="preserve"> или на 6,0 % больше, чем в 2016 году.</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Объемы исполнения расходных обязательств по кварталам в течение отчетного года и удельный вес поквартального исполнения в общем объеме исполненных расходов представлены в следующей таблице.</w:t>
      </w:r>
    </w:p>
    <w:p w:rsidR="005358C7" w:rsidRPr="00E70EDC" w:rsidRDefault="005358C7" w:rsidP="005358C7">
      <w:pPr>
        <w:suppressAutoHyphens/>
        <w:ind w:firstLine="709"/>
        <w:jc w:val="right"/>
        <w:rPr>
          <w:rFonts w:eastAsia="Times New Roman" w:cs="Times New Roman"/>
          <w:sz w:val="20"/>
          <w:szCs w:val="20"/>
          <w:lang/>
        </w:rPr>
      </w:pPr>
      <w:r w:rsidRPr="00E70EDC">
        <w:rPr>
          <w:rFonts w:eastAsia="Times New Roman" w:cs="Times New Roman"/>
          <w:sz w:val="20"/>
          <w:szCs w:val="20"/>
          <w:lang/>
        </w:rPr>
        <w:t>тыс. рублей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7"/>
        <w:gridCol w:w="1886"/>
        <w:gridCol w:w="1758"/>
        <w:gridCol w:w="1198"/>
        <w:gridCol w:w="803"/>
        <w:gridCol w:w="1589"/>
        <w:gridCol w:w="1363"/>
      </w:tblGrid>
      <w:tr w:rsidR="005358C7" w:rsidRPr="005358C7" w:rsidTr="00C9337B">
        <w:trPr>
          <w:trHeight w:val="20"/>
          <w:jc w:val="center"/>
        </w:trPr>
        <w:tc>
          <w:tcPr>
            <w:tcW w:w="6099" w:type="dxa"/>
            <w:gridSpan w:val="4"/>
            <w:shd w:val="clear" w:color="auto" w:fill="auto"/>
            <w:noWrap/>
            <w:vAlign w:val="center"/>
            <w:hideMark/>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Показатели Отчета об исполнении бюджета (ф. 0503117)</w:t>
            </w:r>
          </w:p>
        </w:tc>
        <w:tc>
          <w:tcPr>
            <w:tcW w:w="4079" w:type="dxa"/>
            <w:gridSpan w:val="3"/>
            <w:shd w:val="clear" w:color="auto" w:fill="auto"/>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Справочно</w:t>
            </w:r>
          </w:p>
        </w:tc>
      </w:tr>
      <w:tr w:rsidR="005358C7" w:rsidRPr="005358C7" w:rsidTr="00C9337B">
        <w:trPr>
          <w:trHeight w:val="20"/>
          <w:jc w:val="center"/>
        </w:trPr>
        <w:tc>
          <w:tcPr>
            <w:tcW w:w="1257" w:type="dxa"/>
            <w:vMerge w:val="restart"/>
            <w:shd w:val="clear" w:color="auto" w:fill="auto"/>
            <w:noWrap/>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Дата отчета</w:t>
            </w:r>
          </w:p>
        </w:tc>
        <w:tc>
          <w:tcPr>
            <w:tcW w:w="1886" w:type="dxa"/>
            <w:vMerge w:val="restart"/>
            <w:shd w:val="clear" w:color="auto" w:fill="auto"/>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Утвержденные бюджетные назначения на 2017 год</w:t>
            </w:r>
          </w:p>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(на дату отчета)</w:t>
            </w:r>
          </w:p>
        </w:tc>
        <w:tc>
          <w:tcPr>
            <w:tcW w:w="2956" w:type="dxa"/>
            <w:gridSpan w:val="2"/>
            <w:shd w:val="clear" w:color="auto" w:fill="auto"/>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Исполнено</w:t>
            </w:r>
          </w:p>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(на дату отчета)</w:t>
            </w:r>
          </w:p>
        </w:tc>
        <w:tc>
          <w:tcPr>
            <w:tcW w:w="2716" w:type="dxa"/>
            <w:gridSpan w:val="2"/>
            <w:vMerge w:val="restart"/>
            <w:shd w:val="clear" w:color="auto" w:fill="auto"/>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Исполнено в квартал</w:t>
            </w:r>
          </w:p>
        </w:tc>
        <w:tc>
          <w:tcPr>
            <w:tcW w:w="1363" w:type="dxa"/>
            <w:vMerge w:val="restart"/>
            <w:shd w:val="clear" w:color="auto" w:fill="auto"/>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Уд. вес в общем объеме исполненных за 2017 год расходов</w:t>
            </w:r>
          </w:p>
        </w:tc>
      </w:tr>
      <w:tr w:rsidR="005358C7" w:rsidRPr="005358C7" w:rsidTr="00C9337B">
        <w:trPr>
          <w:trHeight w:val="20"/>
          <w:jc w:val="center"/>
        </w:trPr>
        <w:tc>
          <w:tcPr>
            <w:tcW w:w="1257" w:type="dxa"/>
            <w:vMerge/>
            <w:shd w:val="clear" w:color="auto" w:fill="auto"/>
            <w:noWrap/>
            <w:vAlign w:val="center"/>
          </w:tcPr>
          <w:p w:rsidR="005358C7" w:rsidRPr="005358C7" w:rsidRDefault="005358C7" w:rsidP="005358C7">
            <w:pPr>
              <w:suppressAutoHyphens/>
              <w:jc w:val="center"/>
              <w:rPr>
                <w:rFonts w:eastAsia="Times New Roman" w:cs="Times New Roman"/>
                <w:sz w:val="18"/>
                <w:szCs w:val="18"/>
              </w:rPr>
            </w:pPr>
          </w:p>
        </w:tc>
        <w:tc>
          <w:tcPr>
            <w:tcW w:w="1886" w:type="dxa"/>
            <w:vMerge/>
            <w:shd w:val="clear" w:color="auto" w:fill="auto"/>
            <w:vAlign w:val="center"/>
          </w:tcPr>
          <w:p w:rsidR="005358C7" w:rsidRPr="005358C7" w:rsidRDefault="005358C7" w:rsidP="005358C7">
            <w:pPr>
              <w:suppressAutoHyphens/>
              <w:jc w:val="center"/>
              <w:rPr>
                <w:rFonts w:eastAsia="Times New Roman" w:cs="Times New Roman"/>
                <w:sz w:val="18"/>
                <w:szCs w:val="18"/>
              </w:rPr>
            </w:pPr>
          </w:p>
        </w:tc>
        <w:tc>
          <w:tcPr>
            <w:tcW w:w="1758" w:type="dxa"/>
            <w:shd w:val="clear" w:color="auto" w:fill="auto"/>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сумма</w:t>
            </w:r>
          </w:p>
        </w:tc>
        <w:tc>
          <w:tcPr>
            <w:tcW w:w="1198" w:type="dxa"/>
            <w:shd w:val="clear" w:color="auto" w:fill="auto"/>
            <w:vAlign w:val="center"/>
          </w:tcPr>
          <w:p w:rsidR="005358C7" w:rsidRPr="00E27857" w:rsidRDefault="005358C7" w:rsidP="005358C7">
            <w:pPr>
              <w:suppressAutoHyphens/>
              <w:jc w:val="center"/>
              <w:rPr>
                <w:rFonts w:eastAsia="Times New Roman" w:cs="Times New Roman"/>
                <w:b/>
                <w:sz w:val="18"/>
                <w:szCs w:val="18"/>
                <w:lang/>
              </w:rPr>
            </w:pPr>
            <w:r w:rsidRPr="00E27857">
              <w:rPr>
                <w:rFonts w:eastAsia="Times New Roman" w:cs="Times New Roman"/>
                <w:b/>
                <w:sz w:val="18"/>
                <w:szCs w:val="18"/>
                <w:lang/>
              </w:rPr>
              <w:t>% от годовых назначений</w:t>
            </w:r>
          </w:p>
        </w:tc>
        <w:tc>
          <w:tcPr>
            <w:tcW w:w="2716" w:type="dxa"/>
            <w:gridSpan w:val="2"/>
            <w:vMerge/>
            <w:shd w:val="clear" w:color="auto" w:fill="auto"/>
            <w:vAlign w:val="center"/>
          </w:tcPr>
          <w:p w:rsidR="005358C7" w:rsidRPr="005358C7" w:rsidRDefault="005358C7" w:rsidP="005358C7">
            <w:pPr>
              <w:suppressAutoHyphens/>
              <w:jc w:val="center"/>
              <w:rPr>
                <w:rFonts w:eastAsia="Times New Roman" w:cs="Times New Roman"/>
                <w:sz w:val="18"/>
                <w:szCs w:val="18"/>
              </w:rPr>
            </w:pPr>
          </w:p>
        </w:tc>
        <w:tc>
          <w:tcPr>
            <w:tcW w:w="1363" w:type="dxa"/>
            <w:vMerge/>
            <w:shd w:val="clear" w:color="auto" w:fill="auto"/>
            <w:vAlign w:val="center"/>
          </w:tcPr>
          <w:p w:rsidR="005358C7" w:rsidRPr="005358C7" w:rsidRDefault="005358C7" w:rsidP="005358C7">
            <w:pPr>
              <w:suppressAutoHyphens/>
              <w:jc w:val="center"/>
              <w:rPr>
                <w:rFonts w:eastAsia="Times New Roman" w:cs="Times New Roman"/>
                <w:sz w:val="18"/>
                <w:szCs w:val="18"/>
              </w:rPr>
            </w:pPr>
          </w:p>
        </w:tc>
      </w:tr>
      <w:tr w:rsidR="005358C7" w:rsidRPr="005358C7" w:rsidTr="005358C7">
        <w:trPr>
          <w:trHeight w:val="20"/>
          <w:jc w:val="center"/>
        </w:trPr>
        <w:tc>
          <w:tcPr>
            <w:tcW w:w="1257" w:type="dxa"/>
            <w:shd w:val="clear" w:color="auto" w:fill="auto"/>
            <w:vAlign w:val="center"/>
            <w:hideMark/>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на 1 апреля</w:t>
            </w:r>
          </w:p>
        </w:tc>
        <w:tc>
          <w:tcPr>
            <w:tcW w:w="1886" w:type="dxa"/>
            <w:shd w:val="clear" w:color="auto" w:fill="auto"/>
            <w:noWrap/>
            <w:vAlign w:val="bottom"/>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56 218 318,9</w:t>
            </w:r>
          </w:p>
        </w:tc>
        <w:tc>
          <w:tcPr>
            <w:tcW w:w="1758" w:type="dxa"/>
            <w:shd w:val="clear" w:color="auto" w:fill="auto"/>
            <w:noWrap/>
            <w:vAlign w:val="bottom"/>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11 768 369,3</w:t>
            </w:r>
          </w:p>
        </w:tc>
        <w:tc>
          <w:tcPr>
            <w:tcW w:w="1198" w:type="dxa"/>
            <w:shd w:val="clear" w:color="auto" w:fill="auto"/>
            <w:noWrap/>
            <w:vAlign w:val="center"/>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20,9 %</w:t>
            </w:r>
          </w:p>
        </w:tc>
        <w:tc>
          <w:tcPr>
            <w:tcW w:w="943" w:type="dxa"/>
            <w:shd w:val="clear" w:color="auto" w:fill="auto"/>
            <w:vAlign w:val="center"/>
          </w:tcPr>
          <w:p w:rsidR="005358C7" w:rsidRPr="005358C7" w:rsidRDefault="005358C7" w:rsidP="005358C7">
            <w:pPr>
              <w:suppressAutoHyphens/>
              <w:jc w:val="center"/>
              <w:rPr>
                <w:rFonts w:eastAsia="Times New Roman" w:cs="Times New Roman"/>
                <w:sz w:val="20"/>
                <w:szCs w:val="18"/>
                <w:lang/>
              </w:rPr>
            </w:pPr>
            <w:r w:rsidRPr="005358C7">
              <w:rPr>
                <w:rFonts w:eastAsia="Times New Roman" w:cs="Times New Roman"/>
                <w:sz w:val="20"/>
                <w:szCs w:val="18"/>
                <w:lang/>
              </w:rPr>
              <w:t>1 кв</w:t>
            </w:r>
          </w:p>
        </w:tc>
        <w:tc>
          <w:tcPr>
            <w:tcW w:w="1773" w:type="dxa"/>
            <w:shd w:val="clear" w:color="auto" w:fill="auto"/>
            <w:vAlign w:val="bottom"/>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11 768 369,3</w:t>
            </w:r>
          </w:p>
        </w:tc>
        <w:tc>
          <w:tcPr>
            <w:tcW w:w="1363" w:type="dxa"/>
            <w:shd w:val="clear" w:color="auto" w:fill="auto"/>
            <w:noWrap/>
            <w:vAlign w:val="center"/>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20,6 %</w:t>
            </w:r>
          </w:p>
        </w:tc>
      </w:tr>
      <w:tr w:rsidR="005358C7" w:rsidRPr="005358C7" w:rsidTr="005358C7">
        <w:trPr>
          <w:trHeight w:val="20"/>
          <w:jc w:val="center"/>
        </w:trPr>
        <w:tc>
          <w:tcPr>
            <w:tcW w:w="1257" w:type="dxa"/>
            <w:shd w:val="clear" w:color="auto" w:fill="auto"/>
            <w:vAlign w:val="center"/>
            <w:hideMark/>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на 1 июля</w:t>
            </w:r>
          </w:p>
        </w:tc>
        <w:tc>
          <w:tcPr>
            <w:tcW w:w="1886" w:type="dxa"/>
            <w:shd w:val="clear" w:color="auto" w:fill="auto"/>
            <w:noWrap/>
            <w:vAlign w:val="bottom"/>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59 549 641,9</w:t>
            </w:r>
          </w:p>
        </w:tc>
        <w:tc>
          <w:tcPr>
            <w:tcW w:w="1758" w:type="dxa"/>
            <w:shd w:val="clear" w:color="auto" w:fill="auto"/>
            <w:noWrap/>
            <w:vAlign w:val="bottom"/>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27 518 050,8</w:t>
            </w:r>
          </w:p>
        </w:tc>
        <w:tc>
          <w:tcPr>
            <w:tcW w:w="1198" w:type="dxa"/>
            <w:shd w:val="clear" w:color="auto" w:fill="auto"/>
            <w:noWrap/>
            <w:vAlign w:val="center"/>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46,2 %</w:t>
            </w:r>
          </w:p>
        </w:tc>
        <w:tc>
          <w:tcPr>
            <w:tcW w:w="943" w:type="dxa"/>
            <w:shd w:val="clear" w:color="auto" w:fill="auto"/>
            <w:vAlign w:val="center"/>
          </w:tcPr>
          <w:p w:rsidR="005358C7" w:rsidRPr="005358C7" w:rsidRDefault="005358C7" w:rsidP="005358C7">
            <w:pPr>
              <w:suppressAutoHyphens/>
              <w:jc w:val="center"/>
              <w:rPr>
                <w:rFonts w:eastAsia="Times New Roman" w:cs="Times New Roman"/>
                <w:sz w:val="20"/>
                <w:szCs w:val="18"/>
                <w:lang/>
              </w:rPr>
            </w:pPr>
            <w:r w:rsidRPr="005358C7">
              <w:rPr>
                <w:rFonts w:eastAsia="Times New Roman" w:cs="Times New Roman"/>
                <w:sz w:val="20"/>
                <w:szCs w:val="18"/>
                <w:lang/>
              </w:rPr>
              <w:t>2 кв</w:t>
            </w:r>
          </w:p>
        </w:tc>
        <w:tc>
          <w:tcPr>
            <w:tcW w:w="1773" w:type="dxa"/>
            <w:shd w:val="clear" w:color="auto" w:fill="auto"/>
            <w:vAlign w:val="bottom"/>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15 749 681,5</w:t>
            </w:r>
          </w:p>
        </w:tc>
        <w:tc>
          <w:tcPr>
            <w:tcW w:w="1363" w:type="dxa"/>
            <w:shd w:val="clear" w:color="auto" w:fill="auto"/>
            <w:noWrap/>
            <w:vAlign w:val="center"/>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27,6 %</w:t>
            </w:r>
          </w:p>
        </w:tc>
      </w:tr>
      <w:tr w:rsidR="005358C7" w:rsidRPr="005358C7" w:rsidTr="005358C7">
        <w:trPr>
          <w:trHeight w:val="20"/>
          <w:jc w:val="center"/>
        </w:trPr>
        <w:tc>
          <w:tcPr>
            <w:tcW w:w="1257" w:type="dxa"/>
            <w:shd w:val="clear" w:color="auto" w:fill="auto"/>
            <w:vAlign w:val="center"/>
            <w:hideMark/>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на 1 сентября</w:t>
            </w:r>
          </w:p>
        </w:tc>
        <w:tc>
          <w:tcPr>
            <w:tcW w:w="1886" w:type="dxa"/>
            <w:shd w:val="clear" w:color="auto" w:fill="auto"/>
            <w:noWrap/>
            <w:vAlign w:val="bottom"/>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59 358 616,5</w:t>
            </w:r>
          </w:p>
        </w:tc>
        <w:tc>
          <w:tcPr>
            <w:tcW w:w="1758" w:type="dxa"/>
            <w:shd w:val="clear" w:color="auto" w:fill="auto"/>
            <w:noWrap/>
            <w:vAlign w:val="bottom"/>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41 612 578,2</w:t>
            </w:r>
          </w:p>
        </w:tc>
        <w:tc>
          <w:tcPr>
            <w:tcW w:w="1198" w:type="dxa"/>
            <w:shd w:val="clear" w:color="auto" w:fill="auto"/>
            <w:noWrap/>
            <w:vAlign w:val="center"/>
            <w:hideMark/>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70,1 %</w:t>
            </w:r>
          </w:p>
        </w:tc>
        <w:tc>
          <w:tcPr>
            <w:tcW w:w="943" w:type="dxa"/>
            <w:shd w:val="clear" w:color="auto" w:fill="auto"/>
            <w:vAlign w:val="center"/>
          </w:tcPr>
          <w:p w:rsidR="005358C7" w:rsidRPr="005358C7" w:rsidRDefault="005358C7" w:rsidP="005358C7">
            <w:pPr>
              <w:suppressAutoHyphens/>
              <w:jc w:val="center"/>
              <w:rPr>
                <w:rFonts w:eastAsia="Times New Roman" w:cs="Times New Roman"/>
                <w:sz w:val="20"/>
                <w:szCs w:val="18"/>
                <w:lang/>
              </w:rPr>
            </w:pPr>
            <w:r w:rsidRPr="005358C7">
              <w:rPr>
                <w:rFonts w:eastAsia="Times New Roman" w:cs="Times New Roman"/>
                <w:sz w:val="20"/>
                <w:szCs w:val="18"/>
                <w:lang/>
              </w:rPr>
              <w:t>3 кв</w:t>
            </w:r>
          </w:p>
        </w:tc>
        <w:tc>
          <w:tcPr>
            <w:tcW w:w="1773" w:type="dxa"/>
            <w:shd w:val="clear" w:color="auto" w:fill="auto"/>
            <w:vAlign w:val="bottom"/>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14 094 527,3</w:t>
            </w:r>
          </w:p>
        </w:tc>
        <w:tc>
          <w:tcPr>
            <w:tcW w:w="1363" w:type="dxa"/>
            <w:shd w:val="clear" w:color="auto" w:fill="auto"/>
            <w:noWrap/>
            <w:vAlign w:val="center"/>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24,7 %</w:t>
            </w:r>
          </w:p>
        </w:tc>
      </w:tr>
      <w:tr w:rsidR="005358C7" w:rsidRPr="005358C7" w:rsidTr="005358C7">
        <w:trPr>
          <w:trHeight w:val="20"/>
          <w:jc w:val="center"/>
        </w:trPr>
        <w:tc>
          <w:tcPr>
            <w:tcW w:w="1257" w:type="dxa"/>
            <w:shd w:val="clear" w:color="auto" w:fill="auto"/>
            <w:vAlign w:val="center"/>
            <w:hideMark/>
          </w:tcPr>
          <w:p w:rsidR="005358C7" w:rsidRPr="005358C7" w:rsidRDefault="005358C7" w:rsidP="005358C7">
            <w:pPr>
              <w:suppressAutoHyphens/>
              <w:rPr>
                <w:rFonts w:eastAsia="Times New Roman" w:cs="Times New Roman"/>
                <w:b/>
                <w:sz w:val="20"/>
                <w:szCs w:val="18"/>
                <w:lang/>
              </w:rPr>
            </w:pPr>
            <w:r w:rsidRPr="005358C7">
              <w:rPr>
                <w:rFonts w:eastAsia="Times New Roman" w:cs="Times New Roman"/>
                <w:b/>
                <w:sz w:val="20"/>
                <w:szCs w:val="18"/>
                <w:lang/>
              </w:rPr>
              <w:t>за 2017 год</w:t>
            </w:r>
          </w:p>
        </w:tc>
        <w:tc>
          <w:tcPr>
            <w:tcW w:w="1886" w:type="dxa"/>
            <w:shd w:val="clear" w:color="auto" w:fill="auto"/>
            <w:noWrap/>
            <w:vAlign w:val="bottom"/>
            <w:hideMark/>
          </w:tcPr>
          <w:p w:rsidR="005358C7" w:rsidRPr="005358C7" w:rsidRDefault="005358C7" w:rsidP="005358C7">
            <w:pPr>
              <w:suppressAutoHyphens/>
              <w:jc w:val="center"/>
              <w:rPr>
                <w:rFonts w:eastAsia="Times New Roman" w:cs="Times New Roman"/>
                <w:b/>
                <w:szCs w:val="18"/>
                <w:lang/>
              </w:rPr>
            </w:pPr>
            <w:r w:rsidRPr="005358C7">
              <w:rPr>
                <w:rFonts w:eastAsia="Times New Roman" w:cs="Times New Roman"/>
                <w:b/>
                <w:szCs w:val="18"/>
                <w:lang/>
              </w:rPr>
              <w:t>58 767 237,1</w:t>
            </w:r>
          </w:p>
        </w:tc>
        <w:tc>
          <w:tcPr>
            <w:tcW w:w="1758" w:type="dxa"/>
            <w:shd w:val="clear" w:color="auto" w:fill="auto"/>
            <w:noWrap/>
            <w:vAlign w:val="bottom"/>
            <w:hideMark/>
          </w:tcPr>
          <w:p w:rsidR="005358C7" w:rsidRPr="005358C7" w:rsidRDefault="005358C7" w:rsidP="005358C7">
            <w:pPr>
              <w:suppressAutoHyphens/>
              <w:jc w:val="center"/>
              <w:rPr>
                <w:rFonts w:eastAsia="Times New Roman" w:cs="Times New Roman"/>
                <w:b/>
                <w:szCs w:val="18"/>
                <w:lang/>
              </w:rPr>
            </w:pPr>
            <w:r w:rsidRPr="005358C7">
              <w:rPr>
                <w:rFonts w:eastAsia="Times New Roman" w:cs="Times New Roman"/>
                <w:b/>
                <w:szCs w:val="18"/>
                <w:lang/>
              </w:rPr>
              <w:t>57 066 636,5</w:t>
            </w:r>
          </w:p>
        </w:tc>
        <w:tc>
          <w:tcPr>
            <w:tcW w:w="1198" w:type="dxa"/>
            <w:shd w:val="clear" w:color="auto" w:fill="auto"/>
            <w:noWrap/>
            <w:vAlign w:val="center"/>
            <w:hideMark/>
          </w:tcPr>
          <w:p w:rsidR="005358C7" w:rsidRPr="005358C7" w:rsidRDefault="005358C7" w:rsidP="005358C7">
            <w:pPr>
              <w:suppressAutoHyphens/>
              <w:jc w:val="center"/>
              <w:rPr>
                <w:rFonts w:eastAsia="Times New Roman" w:cs="Times New Roman"/>
                <w:b/>
                <w:szCs w:val="18"/>
                <w:lang/>
              </w:rPr>
            </w:pPr>
            <w:r w:rsidRPr="005358C7">
              <w:rPr>
                <w:rFonts w:eastAsia="Times New Roman" w:cs="Times New Roman"/>
                <w:b/>
                <w:szCs w:val="18"/>
                <w:lang/>
              </w:rPr>
              <w:t>97,1 %</w:t>
            </w:r>
          </w:p>
        </w:tc>
        <w:tc>
          <w:tcPr>
            <w:tcW w:w="943" w:type="dxa"/>
            <w:shd w:val="clear" w:color="auto" w:fill="auto"/>
            <w:vAlign w:val="center"/>
          </w:tcPr>
          <w:p w:rsidR="005358C7" w:rsidRPr="005358C7" w:rsidRDefault="005358C7" w:rsidP="005358C7">
            <w:pPr>
              <w:suppressAutoHyphens/>
              <w:jc w:val="center"/>
              <w:rPr>
                <w:rFonts w:eastAsia="Times New Roman" w:cs="Times New Roman"/>
                <w:sz w:val="20"/>
                <w:szCs w:val="18"/>
                <w:lang/>
              </w:rPr>
            </w:pPr>
            <w:r w:rsidRPr="005358C7">
              <w:rPr>
                <w:rFonts w:eastAsia="Times New Roman" w:cs="Times New Roman"/>
                <w:sz w:val="20"/>
                <w:szCs w:val="18"/>
                <w:lang/>
              </w:rPr>
              <w:t>4 кв</w:t>
            </w:r>
          </w:p>
        </w:tc>
        <w:tc>
          <w:tcPr>
            <w:tcW w:w="1773" w:type="dxa"/>
            <w:shd w:val="clear" w:color="auto" w:fill="auto"/>
            <w:vAlign w:val="bottom"/>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15 454 058,3</w:t>
            </w:r>
          </w:p>
        </w:tc>
        <w:tc>
          <w:tcPr>
            <w:tcW w:w="1363" w:type="dxa"/>
            <w:shd w:val="clear" w:color="auto" w:fill="auto"/>
            <w:noWrap/>
            <w:vAlign w:val="center"/>
          </w:tcPr>
          <w:p w:rsidR="005358C7" w:rsidRPr="005358C7" w:rsidRDefault="005358C7" w:rsidP="005358C7">
            <w:pPr>
              <w:suppressAutoHyphens/>
              <w:jc w:val="center"/>
              <w:rPr>
                <w:rFonts w:eastAsia="Times New Roman" w:cs="Times New Roman"/>
                <w:szCs w:val="18"/>
                <w:lang/>
              </w:rPr>
            </w:pPr>
            <w:r w:rsidRPr="005358C7">
              <w:rPr>
                <w:rFonts w:eastAsia="Times New Roman" w:cs="Times New Roman"/>
                <w:szCs w:val="18"/>
                <w:lang/>
              </w:rPr>
              <w:t>27,1 %</w:t>
            </w:r>
          </w:p>
        </w:tc>
      </w:tr>
      <w:tr w:rsidR="005358C7" w:rsidRPr="005358C7" w:rsidTr="005358C7">
        <w:trPr>
          <w:trHeight w:val="20"/>
          <w:jc w:val="center"/>
        </w:trPr>
        <w:tc>
          <w:tcPr>
            <w:tcW w:w="6099" w:type="dxa"/>
            <w:gridSpan w:val="4"/>
            <w:shd w:val="clear" w:color="auto" w:fill="auto"/>
            <w:vAlign w:val="center"/>
            <w:hideMark/>
          </w:tcPr>
          <w:p w:rsidR="005358C7" w:rsidRPr="005358C7" w:rsidRDefault="005358C7" w:rsidP="005358C7">
            <w:pPr>
              <w:suppressAutoHyphens/>
              <w:jc w:val="center"/>
              <w:rPr>
                <w:rFonts w:eastAsia="Times New Roman" w:cs="Times New Roman"/>
                <w:sz w:val="20"/>
                <w:szCs w:val="18"/>
              </w:rPr>
            </w:pPr>
          </w:p>
        </w:tc>
        <w:tc>
          <w:tcPr>
            <w:tcW w:w="943" w:type="dxa"/>
            <w:shd w:val="clear" w:color="auto" w:fill="auto"/>
            <w:vAlign w:val="center"/>
          </w:tcPr>
          <w:p w:rsidR="005358C7" w:rsidRPr="005358C7" w:rsidRDefault="005358C7" w:rsidP="005358C7">
            <w:pPr>
              <w:suppressAutoHyphens/>
              <w:jc w:val="center"/>
              <w:rPr>
                <w:rFonts w:eastAsia="Times New Roman" w:cs="Times New Roman"/>
                <w:b/>
                <w:sz w:val="20"/>
                <w:szCs w:val="18"/>
                <w:lang/>
              </w:rPr>
            </w:pPr>
            <w:r w:rsidRPr="005358C7">
              <w:rPr>
                <w:rFonts w:eastAsia="Times New Roman" w:cs="Times New Roman"/>
                <w:b/>
                <w:sz w:val="20"/>
                <w:szCs w:val="18"/>
                <w:lang/>
              </w:rPr>
              <w:t>Всего</w:t>
            </w:r>
          </w:p>
        </w:tc>
        <w:tc>
          <w:tcPr>
            <w:tcW w:w="1773" w:type="dxa"/>
            <w:shd w:val="clear" w:color="auto" w:fill="auto"/>
            <w:vAlign w:val="center"/>
          </w:tcPr>
          <w:p w:rsidR="005358C7" w:rsidRPr="005358C7" w:rsidRDefault="005358C7" w:rsidP="005358C7">
            <w:pPr>
              <w:suppressAutoHyphens/>
              <w:jc w:val="center"/>
              <w:rPr>
                <w:rFonts w:eastAsia="Times New Roman" w:cs="Times New Roman"/>
                <w:b/>
                <w:szCs w:val="18"/>
                <w:lang/>
              </w:rPr>
            </w:pPr>
            <w:r w:rsidRPr="005358C7">
              <w:rPr>
                <w:rFonts w:eastAsia="Times New Roman" w:cs="Times New Roman"/>
                <w:b/>
                <w:szCs w:val="18"/>
                <w:lang/>
              </w:rPr>
              <w:t>57 066 636,5</w:t>
            </w:r>
          </w:p>
        </w:tc>
        <w:tc>
          <w:tcPr>
            <w:tcW w:w="1363" w:type="dxa"/>
            <w:shd w:val="clear" w:color="auto" w:fill="auto"/>
            <w:noWrap/>
            <w:vAlign w:val="center"/>
          </w:tcPr>
          <w:p w:rsidR="005358C7" w:rsidRPr="005358C7" w:rsidRDefault="005358C7" w:rsidP="005358C7">
            <w:pPr>
              <w:suppressAutoHyphens/>
              <w:jc w:val="center"/>
              <w:rPr>
                <w:rFonts w:eastAsia="Times New Roman" w:cs="Times New Roman"/>
                <w:b/>
                <w:szCs w:val="18"/>
                <w:lang/>
              </w:rPr>
            </w:pPr>
            <w:r w:rsidRPr="005358C7">
              <w:rPr>
                <w:rFonts w:eastAsia="Times New Roman" w:cs="Times New Roman"/>
                <w:b/>
                <w:szCs w:val="18"/>
                <w:lang/>
              </w:rPr>
              <w:t>100,0 %</w:t>
            </w:r>
          </w:p>
        </w:tc>
      </w:tr>
    </w:tbl>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b/>
          <w:sz w:val="28"/>
          <w:szCs w:val="20"/>
          <w:lang/>
        </w:rPr>
        <w:t>Исполнение</w:t>
      </w:r>
      <w:r w:rsidRPr="005358C7">
        <w:rPr>
          <w:rFonts w:eastAsia="Calibri" w:cs="Times New Roman"/>
          <w:sz w:val="28"/>
          <w:szCs w:val="20"/>
          <w:lang/>
        </w:rPr>
        <w:t xml:space="preserve"> расходных обязательств </w:t>
      </w:r>
      <w:r w:rsidRPr="005358C7">
        <w:rPr>
          <w:rFonts w:eastAsia="Times New Roman" w:cs="Times New Roman"/>
          <w:b/>
          <w:sz w:val="28"/>
          <w:szCs w:val="20"/>
          <w:lang/>
        </w:rPr>
        <w:t>по кварталам</w:t>
      </w:r>
      <w:r w:rsidRPr="005358C7">
        <w:rPr>
          <w:rFonts w:eastAsia="Times New Roman" w:cs="Times New Roman"/>
          <w:sz w:val="28"/>
          <w:szCs w:val="20"/>
          <w:lang/>
        </w:rPr>
        <w:t xml:space="preserve"> в течение отчетного года осуществлялось в следующих объемах:</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в 1 квартале – 11 768 369,3 тыс. рублей, или 20,9 % от утвержденных бюджетных назначений (в 2016 году – 22,3 %</w:t>
      </w:r>
      <w:r w:rsidR="00FB101C">
        <w:rPr>
          <w:rFonts w:eastAsia="Times New Roman" w:cs="Times New Roman"/>
          <w:sz w:val="28"/>
          <w:szCs w:val="28"/>
          <w:lang/>
        </w:rPr>
        <w:t>)</w:t>
      </w:r>
      <w:r w:rsidR="005358C7" w:rsidRPr="005358C7">
        <w:rPr>
          <w:rFonts w:eastAsia="Times New Roman" w:cs="Times New Roman"/>
          <w:sz w:val="28"/>
          <w:szCs w:val="28"/>
          <w:lang/>
        </w:rPr>
        <w:t>;</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в первом полугодии – 27 518 050,8 тыс. рублей, или 46,2 % от утвержденных бюджетных назначений (в 2016 году – 48,7 %);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за 9 месяцев – 41 612 578,2 тыс. рублей, или 70,1 % от утвержденных бюджетных назначений (в 2016 году – 71,2 %);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за 2017 год – 57 066 636,5 тыс. рублей, или 97,1 % от утвержденных бюджетных назначений (в 2016 году – 96,0 %).</w:t>
      </w:r>
    </w:p>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lang/>
        </w:rPr>
        <w:t xml:space="preserve">Исполнение расходной части областного бюджета </w:t>
      </w:r>
      <w:r w:rsidRPr="005358C7">
        <w:rPr>
          <w:rFonts w:eastAsia="Times New Roman" w:cs="Times New Roman"/>
          <w:b/>
          <w:sz w:val="28"/>
          <w:szCs w:val="20"/>
          <w:lang/>
        </w:rPr>
        <w:t>по разделам функциональной классификации расходов бюджетов</w:t>
      </w:r>
      <w:r w:rsidRPr="005358C7">
        <w:rPr>
          <w:rFonts w:eastAsia="Times New Roman" w:cs="Times New Roman"/>
          <w:sz w:val="28"/>
          <w:szCs w:val="20"/>
          <w:lang/>
        </w:rPr>
        <w:t xml:space="preserve"> РФ представлено в следующей диаграмме и таблице.</w:t>
      </w:r>
    </w:p>
    <w:p w:rsidR="005358C7" w:rsidRPr="005358C7" w:rsidRDefault="005358C7" w:rsidP="005358C7">
      <w:pPr>
        <w:suppressAutoHyphens/>
        <w:jc w:val="center"/>
        <w:rPr>
          <w:rFonts w:eastAsia="Times New Roman" w:cs="Times New Roman"/>
          <w:sz w:val="28"/>
          <w:szCs w:val="28"/>
          <w:lang/>
        </w:rPr>
      </w:pPr>
      <w:r>
        <w:rPr>
          <w:rFonts w:eastAsia="Times New Roman" w:cs="Times New Roman"/>
          <w:noProof/>
          <w:sz w:val="28"/>
          <w:szCs w:val="28"/>
        </w:rPr>
        <w:drawing>
          <wp:inline distT="0" distB="0" distL="0" distR="0">
            <wp:extent cx="6153150" cy="3333115"/>
            <wp:effectExtent l="0" t="0" r="0" b="0"/>
            <wp:docPr id="10"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358C7" w:rsidRPr="00E70EDC" w:rsidRDefault="005358C7" w:rsidP="005358C7">
      <w:pPr>
        <w:suppressAutoHyphens/>
        <w:ind w:firstLine="709"/>
        <w:jc w:val="right"/>
        <w:rPr>
          <w:rFonts w:eastAsia="Times New Roman" w:cs="Times New Roman"/>
          <w:sz w:val="20"/>
          <w:szCs w:val="20"/>
          <w:lang/>
        </w:rPr>
      </w:pPr>
      <w:r w:rsidRPr="00E70EDC">
        <w:rPr>
          <w:rFonts w:eastAsia="Times New Roman" w:cs="Times New Roman"/>
          <w:sz w:val="20"/>
          <w:szCs w:val="20"/>
          <w:lang/>
        </w:rPr>
        <w:t>тыс. рублей</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18"/>
        <w:gridCol w:w="587"/>
        <w:gridCol w:w="1452"/>
        <w:gridCol w:w="1417"/>
        <w:gridCol w:w="851"/>
        <w:gridCol w:w="1532"/>
      </w:tblGrid>
      <w:tr w:rsidR="005358C7" w:rsidRPr="005358C7" w:rsidTr="00E16777">
        <w:trPr>
          <w:trHeight w:val="20"/>
          <w:jc w:val="center"/>
        </w:trPr>
        <w:tc>
          <w:tcPr>
            <w:tcW w:w="3918" w:type="dxa"/>
            <w:vMerge w:val="restart"/>
            <w:shd w:val="clear" w:color="auto" w:fill="auto"/>
            <w:vAlign w:val="center"/>
          </w:tcPr>
          <w:p w:rsidR="005358C7" w:rsidRPr="00E16777" w:rsidRDefault="005358C7" w:rsidP="005358C7">
            <w:pPr>
              <w:suppressAutoHyphens/>
              <w:jc w:val="center"/>
              <w:rPr>
                <w:rFonts w:eastAsia="Times New Roman" w:cs="Times New Roman"/>
                <w:b/>
                <w:sz w:val="16"/>
                <w:szCs w:val="16"/>
                <w:lang/>
              </w:rPr>
            </w:pPr>
            <w:r w:rsidRPr="00E16777">
              <w:rPr>
                <w:rFonts w:eastAsia="Times New Roman" w:cs="Times New Roman"/>
                <w:b/>
                <w:sz w:val="16"/>
                <w:szCs w:val="16"/>
                <w:lang/>
              </w:rPr>
              <w:t>Наименование</w:t>
            </w:r>
          </w:p>
        </w:tc>
        <w:tc>
          <w:tcPr>
            <w:tcW w:w="587" w:type="dxa"/>
            <w:vMerge w:val="restart"/>
            <w:shd w:val="clear" w:color="auto" w:fill="auto"/>
            <w:vAlign w:val="center"/>
          </w:tcPr>
          <w:p w:rsidR="00E16777" w:rsidRPr="00E16777" w:rsidRDefault="005358C7" w:rsidP="005358C7">
            <w:pPr>
              <w:suppressAutoHyphens/>
              <w:jc w:val="center"/>
              <w:rPr>
                <w:rFonts w:eastAsia="Times New Roman" w:cs="Times New Roman"/>
                <w:b/>
                <w:sz w:val="16"/>
                <w:szCs w:val="16"/>
                <w:lang/>
              </w:rPr>
            </w:pPr>
            <w:r w:rsidRPr="00E16777">
              <w:rPr>
                <w:rFonts w:eastAsia="Times New Roman" w:cs="Times New Roman"/>
                <w:b/>
                <w:sz w:val="16"/>
                <w:szCs w:val="16"/>
                <w:lang/>
              </w:rPr>
              <w:t>Код раз</w:t>
            </w:r>
          </w:p>
          <w:p w:rsidR="005358C7" w:rsidRPr="00E16777" w:rsidRDefault="005358C7" w:rsidP="005358C7">
            <w:pPr>
              <w:suppressAutoHyphens/>
              <w:jc w:val="center"/>
              <w:rPr>
                <w:rFonts w:eastAsia="Times New Roman" w:cs="Times New Roman"/>
                <w:b/>
                <w:sz w:val="16"/>
                <w:szCs w:val="16"/>
                <w:lang/>
              </w:rPr>
            </w:pPr>
            <w:r w:rsidRPr="00E16777">
              <w:rPr>
                <w:rFonts w:eastAsia="Times New Roman" w:cs="Times New Roman"/>
                <w:b/>
                <w:sz w:val="16"/>
                <w:szCs w:val="16"/>
                <w:lang/>
              </w:rPr>
              <w:t>дела</w:t>
            </w:r>
          </w:p>
        </w:tc>
        <w:tc>
          <w:tcPr>
            <w:tcW w:w="1452" w:type="dxa"/>
            <w:vMerge w:val="restart"/>
            <w:shd w:val="clear" w:color="auto" w:fill="auto"/>
            <w:vAlign w:val="center"/>
          </w:tcPr>
          <w:p w:rsidR="005358C7" w:rsidRPr="00E16777" w:rsidRDefault="005358C7" w:rsidP="005358C7">
            <w:pPr>
              <w:suppressAutoHyphens/>
              <w:jc w:val="center"/>
              <w:rPr>
                <w:rFonts w:eastAsia="Times New Roman" w:cs="Times New Roman"/>
                <w:b/>
                <w:sz w:val="16"/>
                <w:szCs w:val="16"/>
                <w:lang/>
              </w:rPr>
            </w:pPr>
            <w:r w:rsidRPr="00E16777">
              <w:rPr>
                <w:rFonts w:eastAsia="Times New Roman" w:cs="Times New Roman"/>
                <w:b/>
                <w:sz w:val="16"/>
                <w:szCs w:val="16"/>
                <w:lang/>
              </w:rPr>
              <w:t>Утвержденные бюджетные назначения</w:t>
            </w:r>
          </w:p>
        </w:tc>
        <w:tc>
          <w:tcPr>
            <w:tcW w:w="2268" w:type="dxa"/>
            <w:gridSpan w:val="2"/>
            <w:shd w:val="clear" w:color="auto" w:fill="auto"/>
            <w:vAlign w:val="center"/>
          </w:tcPr>
          <w:p w:rsidR="005358C7" w:rsidRPr="00E16777" w:rsidRDefault="005358C7" w:rsidP="005358C7">
            <w:pPr>
              <w:suppressAutoHyphens/>
              <w:jc w:val="center"/>
              <w:rPr>
                <w:rFonts w:eastAsia="Times New Roman" w:cs="Times New Roman"/>
                <w:b/>
                <w:sz w:val="16"/>
                <w:szCs w:val="16"/>
                <w:lang/>
              </w:rPr>
            </w:pPr>
            <w:r w:rsidRPr="00E16777">
              <w:rPr>
                <w:rFonts w:eastAsia="Times New Roman" w:cs="Times New Roman"/>
                <w:b/>
                <w:sz w:val="16"/>
                <w:szCs w:val="16"/>
                <w:lang/>
              </w:rPr>
              <w:t>Исполнено</w:t>
            </w:r>
          </w:p>
        </w:tc>
        <w:tc>
          <w:tcPr>
            <w:tcW w:w="1532" w:type="dxa"/>
            <w:vMerge w:val="restart"/>
            <w:shd w:val="clear" w:color="auto" w:fill="auto"/>
            <w:vAlign w:val="center"/>
          </w:tcPr>
          <w:p w:rsidR="005358C7" w:rsidRPr="00E16777" w:rsidRDefault="005358C7" w:rsidP="005358C7">
            <w:pPr>
              <w:suppressAutoHyphens/>
              <w:jc w:val="center"/>
              <w:rPr>
                <w:rFonts w:eastAsia="Times New Roman" w:cs="Times New Roman"/>
                <w:b/>
                <w:sz w:val="16"/>
                <w:szCs w:val="16"/>
                <w:lang/>
              </w:rPr>
            </w:pPr>
            <w:r w:rsidRPr="00E16777">
              <w:rPr>
                <w:rFonts w:eastAsia="Times New Roman" w:cs="Times New Roman"/>
                <w:b/>
                <w:sz w:val="16"/>
                <w:szCs w:val="16"/>
                <w:lang/>
              </w:rPr>
              <w:t>Неисполненные бюджетные назначения</w:t>
            </w:r>
          </w:p>
        </w:tc>
      </w:tr>
      <w:tr w:rsidR="005358C7" w:rsidRPr="005358C7" w:rsidTr="00E16777">
        <w:trPr>
          <w:trHeight w:val="20"/>
          <w:jc w:val="center"/>
        </w:trPr>
        <w:tc>
          <w:tcPr>
            <w:tcW w:w="3918" w:type="dxa"/>
            <w:vMerge/>
            <w:shd w:val="clear" w:color="auto" w:fill="auto"/>
            <w:vAlign w:val="center"/>
          </w:tcPr>
          <w:p w:rsidR="005358C7" w:rsidRPr="005358C7" w:rsidRDefault="005358C7" w:rsidP="005358C7">
            <w:pPr>
              <w:jc w:val="center"/>
              <w:rPr>
                <w:rFonts w:eastAsia="Times New Roman" w:cs="Times New Roman"/>
                <w:sz w:val="18"/>
                <w:szCs w:val="18"/>
              </w:rPr>
            </w:pPr>
          </w:p>
        </w:tc>
        <w:tc>
          <w:tcPr>
            <w:tcW w:w="587" w:type="dxa"/>
            <w:vMerge/>
            <w:shd w:val="clear" w:color="auto" w:fill="auto"/>
            <w:vAlign w:val="center"/>
          </w:tcPr>
          <w:p w:rsidR="005358C7" w:rsidRPr="005358C7" w:rsidRDefault="005358C7" w:rsidP="005358C7">
            <w:pPr>
              <w:jc w:val="center"/>
              <w:rPr>
                <w:rFonts w:eastAsia="Times New Roman" w:cs="Times New Roman"/>
                <w:sz w:val="18"/>
                <w:szCs w:val="18"/>
              </w:rPr>
            </w:pPr>
          </w:p>
        </w:tc>
        <w:tc>
          <w:tcPr>
            <w:tcW w:w="1452" w:type="dxa"/>
            <w:vMerge/>
            <w:shd w:val="clear" w:color="auto" w:fill="auto"/>
            <w:vAlign w:val="center"/>
          </w:tcPr>
          <w:p w:rsidR="005358C7" w:rsidRPr="005358C7" w:rsidRDefault="005358C7" w:rsidP="005358C7">
            <w:pPr>
              <w:jc w:val="center"/>
              <w:rPr>
                <w:rFonts w:eastAsia="Times New Roman" w:cs="Times New Roman"/>
                <w:sz w:val="18"/>
                <w:szCs w:val="18"/>
              </w:rPr>
            </w:pPr>
          </w:p>
        </w:tc>
        <w:tc>
          <w:tcPr>
            <w:tcW w:w="1417" w:type="dxa"/>
            <w:shd w:val="clear" w:color="auto" w:fill="auto"/>
            <w:vAlign w:val="center"/>
          </w:tcPr>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сумма</w:t>
            </w:r>
          </w:p>
        </w:tc>
        <w:tc>
          <w:tcPr>
            <w:tcW w:w="851" w:type="dxa"/>
            <w:shd w:val="clear" w:color="auto" w:fill="auto"/>
            <w:vAlign w:val="center"/>
          </w:tcPr>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w:t>
            </w:r>
          </w:p>
        </w:tc>
        <w:tc>
          <w:tcPr>
            <w:tcW w:w="1532" w:type="dxa"/>
            <w:vMerge/>
            <w:shd w:val="clear" w:color="auto" w:fill="auto"/>
            <w:vAlign w:val="center"/>
          </w:tcPr>
          <w:p w:rsidR="005358C7" w:rsidRPr="005358C7" w:rsidRDefault="005358C7" w:rsidP="005358C7">
            <w:pPr>
              <w:jc w:val="center"/>
              <w:rPr>
                <w:rFonts w:eastAsia="Times New Roman" w:cs="Times New Roman"/>
                <w:sz w:val="18"/>
                <w:szCs w:val="18"/>
              </w:rPr>
            </w:pP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w:t>
            </w:r>
          </w:p>
        </w:tc>
        <w:tc>
          <w:tcPr>
            <w:tcW w:w="587"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2</w:t>
            </w:r>
          </w:p>
        </w:tc>
        <w:tc>
          <w:tcPr>
            <w:tcW w:w="1452"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3</w:t>
            </w:r>
          </w:p>
        </w:tc>
        <w:tc>
          <w:tcPr>
            <w:tcW w:w="1417"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4</w:t>
            </w:r>
          </w:p>
        </w:tc>
        <w:tc>
          <w:tcPr>
            <w:tcW w:w="851"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5</w:t>
            </w:r>
          </w:p>
        </w:tc>
        <w:tc>
          <w:tcPr>
            <w:tcW w:w="1532"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6</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Общегосударственные вопросы</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0100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2 011 567,8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1 883 580,8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93,6%</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127 987,0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Национальная оборона</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0200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12 936,6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12 925,7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99,9%</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10,9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Национальная безопасность и правоохранительная деятельность</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0300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1 465 460,9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1 454 012,2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99,2%</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11 448,7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Национальная экономика</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0400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5 446 314,9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5 139 298,4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94,4%</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307 016,5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Жилищно-коммунальное хозяйство</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0500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5 303 160,9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4 704 256,0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88,7%</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598 904,9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Охрана окружающей среды</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0600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94 796,5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84 768,1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89,4%</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10 028,4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Образование</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0700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14 020 535,6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13 878 107,8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99,0%</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142 427,8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Культура и кинематография</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0800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1 047 383,4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1 042 895,5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99,6%</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4 487,9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Здравоохранение</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0900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4 639 148,8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4 557 760,0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98,2%</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81 388,8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Социальная политика</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1000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19 062 520,7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18 698 852,6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98,1%</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363 668,1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Физическая культура и спорт</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1100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680 766,0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679 316,8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99,8%</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1 449,2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Средства массовой информации</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1200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33 496,9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33 496,9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100,0%</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0,0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Обслуживание государственного и муниципального долга</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1300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640 089,7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588 307,3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91,9%</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51 782,4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Межбюджетные трансферты общего характера бюджетам субъектов Российской Федерации и муниципальных образований</w:t>
            </w:r>
          </w:p>
        </w:tc>
        <w:tc>
          <w:tcPr>
            <w:tcW w:w="58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1400</w:t>
            </w:r>
          </w:p>
        </w:tc>
        <w:tc>
          <w:tcPr>
            <w:tcW w:w="145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4 309 058,5 </w:t>
            </w:r>
          </w:p>
        </w:tc>
        <w:tc>
          <w:tcPr>
            <w:tcW w:w="1417"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4 309 058,5 </w:t>
            </w:r>
          </w:p>
        </w:tc>
        <w:tc>
          <w:tcPr>
            <w:tcW w:w="851" w:type="dxa"/>
            <w:shd w:val="clear" w:color="auto" w:fill="auto"/>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100,0%</w:t>
            </w:r>
          </w:p>
        </w:tc>
        <w:tc>
          <w:tcPr>
            <w:tcW w:w="1532" w:type="dxa"/>
            <w:shd w:val="clear" w:color="auto" w:fill="auto"/>
            <w:noWrap/>
            <w:vAlign w:val="bottom"/>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 xml:space="preserve">0,0 </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jc w:val="center"/>
              <w:rPr>
                <w:rFonts w:eastAsia="Times New Roman" w:cs="Times New Roman"/>
                <w:b/>
                <w:sz w:val="18"/>
                <w:szCs w:val="18"/>
                <w:lang/>
              </w:rPr>
            </w:pPr>
            <w:r w:rsidRPr="005358C7">
              <w:rPr>
                <w:rFonts w:eastAsia="Times New Roman" w:cs="Times New Roman"/>
                <w:b/>
                <w:sz w:val="18"/>
                <w:szCs w:val="18"/>
                <w:lang/>
              </w:rPr>
              <w:t>ВСЕГО РАСХОДОВ</w:t>
            </w:r>
          </w:p>
        </w:tc>
        <w:tc>
          <w:tcPr>
            <w:tcW w:w="587" w:type="dxa"/>
            <w:shd w:val="clear" w:color="auto" w:fill="auto"/>
            <w:vAlign w:val="center"/>
          </w:tcPr>
          <w:p w:rsidR="005358C7" w:rsidRPr="005358C7" w:rsidRDefault="005358C7" w:rsidP="005358C7">
            <w:pPr>
              <w:jc w:val="center"/>
              <w:rPr>
                <w:rFonts w:eastAsia="Times New Roman" w:cs="Times New Roman"/>
                <w:b/>
                <w:sz w:val="18"/>
                <w:szCs w:val="18"/>
              </w:rPr>
            </w:pPr>
          </w:p>
        </w:tc>
        <w:tc>
          <w:tcPr>
            <w:tcW w:w="1452" w:type="dxa"/>
            <w:shd w:val="clear" w:color="auto" w:fill="auto"/>
            <w:noWrap/>
            <w:vAlign w:val="center"/>
          </w:tcPr>
          <w:p w:rsidR="005358C7" w:rsidRPr="005358C7" w:rsidRDefault="005358C7" w:rsidP="005358C7">
            <w:pPr>
              <w:suppressAutoHyphens/>
              <w:jc w:val="center"/>
              <w:rPr>
                <w:rFonts w:eastAsia="Times New Roman" w:cs="Times New Roman"/>
                <w:b/>
                <w:sz w:val="18"/>
                <w:szCs w:val="18"/>
                <w:lang/>
              </w:rPr>
            </w:pPr>
            <w:r w:rsidRPr="005358C7">
              <w:rPr>
                <w:rFonts w:eastAsia="Times New Roman" w:cs="Times New Roman"/>
                <w:b/>
                <w:sz w:val="18"/>
                <w:szCs w:val="18"/>
                <w:lang/>
              </w:rPr>
              <w:t>58 767 237,1</w:t>
            </w:r>
          </w:p>
        </w:tc>
        <w:tc>
          <w:tcPr>
            <w:tcW w:w="1417" w:type="dxa"/>
            <w:shd w:val="clear" w:color="auto" w:fill="auto"/>
            <w:noWrap/>
            <w:vAlign w:val="center"/>
          </w:tcPr>
          <w:p w:rsidR="005358C7" w:rsidRPr="005358C7" w:rsidRDefault="005358C7" w:rsidP="005358C7">
            <w:pPr>
              <w:suppressAutoHyphens/>
              <w:jc w:val="center"/>
              <w:rPr>
                <w:rFonts w:eastAsia="Times New Roman" w:cs="Times New Roman"/>
                <w:b/>
                <w:sz w:val="18"/>
                <w:szCs w:val="18"/>
                <w:lang/>
              </w:rPr>
            </w:pPr>
            <w:r w:rsidRPr="005358C7">
              <w:rPr>
                <w:rFonts w:eastAsia="Times New Roman" w:cs="Times New Roman"/>
                <w:b/>
                <w:sz w:val="18"/>
                <w:szCs w:val="18"/>
                <w:lang/>
              </w:rPr>
              <w:t>57 066 636,5</w:t>
            </w:r>
          </w:p>
        </w:tc>
        <w:tc>
          <w:tcPr>
            <w:tcW w:w="851" w:type="dxa"/>
            <w:shd w:val="clear" w:color="auto" w:fill="auto"/>
            <w:vAlign w:val="center"/>
          </w:tcPr>
          <w:p w:rsidR="005358C7" w:rsidRPr="005358C7" w:rsidRDefault="005358C7" w:rsidP="005358C7">
            <w:pPr>
              <w:suppressAutoHyphens/>
              <w:jc w:val="center"/>
              <w:rPr>
                <w:rFonts w:eastAsia="Times New Roman" w:cs="Times New Roman"/>
                <w:b/>
                <w:sz w:val="18"/>
                <w:szCs w:val="18"/>
                <w:lang/>
              </w:rPr>
            </w:pPr>
            <w:r w:rsidRPr="005358C7">
              <w:rPr>
                <w:rFonts w:eastAsia="Times New Roman" w:cs="Times New Roman"/>
                <w:b/>
                <w:sz w:val="18"/>
                <w:szCs w:val="18"/>
                <w:lang/>
              </w:rPr>
              <w:t>97,1</w:t>
            </w:r>
            <w:r w:rsidR="00EA1877">
              <w:rPr>
                <w:rFonts w:eastAsia="Times New Roman" w:cs="Times New Roman"/>
                <w:b/>
                <w:sz w:val="18"/>
                <w:szCs w:val="18"/>
                <w:lang/>
              </w:rPr>
              <w:t>%</w:t>
            </w:r>
          </w:p>
        </w:tc>
        <w:tc>
          <w:tcPr>
            <w:tcW w:w="1532" w:type="dxa"/>
            <w:shd w:val="clear" w:color="auto" w:fill="auto"/>
            <w:noWrap/>
            <w:vAlign w:val="center"/>
          </w:tcPr>
          <w:p w:rsidR="005358C7" w:rsidRPr="005358C7" w:rsidRDefault="005358C7" w:rsidP="005358C7">
            <w:pPr>
              <w:suppressAutoHyphens/>
              <w:jc w:val="center"/>
              <w:rPr>
                <w:rFonts w:eastAsia="Times New Roman" w:cs="Times New Roman"/>
                <w:b/>
                <w:sz w:val="18"/>
                <w:szCs w:val="18"/>
                <w:lang/>
              </w:rPr>
            </w:pPr>
            <w:r w:rsidRPr="005358C7">
              <w:rPr>
                <w:rFonts w:eastAsia="Times New Roman" w:cs="Times New Roman"/>
                <w:b/>
                <w:sz w:val="18"/>
                <w:szCs w:val="18"/>
                <w:lang/>
              </w:rPr>
              <w:t>1 700 600,6</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в том числе:</w:t>
            </w:r>
          </w:p>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 расходы на обслуживание государственного долга (процентные расходы)</w:t>
            </w:r>
          </w:p>
        </w:tc>
        <w:tc>
          <w:tcPr>
            <w:tcW w:w="587" w:type="dxa"/>
            <w:shd w:val="clear" w:color="auto" w:fill="auto"/>
            <w:vAlign w:val="center"/>
          </w:tcPr>
          <w:p w:rsidR="005358C7" w:rsidRPr="005358C7" w:rsidRDefault="005358C7" w:rsidP="005358C7">
            <w:pPr>
              <w:jc w:val="center"/>
              <w:rPr>
                <w:rFonts w:eastAsia="Times New Roman" w:cs="Times New Roman"/>
                <w:sz w:val="18"/>
                <w:szCs w:val="18"/>
              </w:rPr>
            </w:pPr>
          </w:p>
        </w:tc>
        <w:tc>
          <w:tcPr>
            <w:tcW w:w="1452"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640 089,7</w:t>
            </w:r>
          </w:p>
        </w:tc>
        <w:tc>
          <w:tcPr>
            <w:tcW w:w="141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588 307,3</w:t>
            </w:r>
          </w:p>
        </w:tc>
        <w:tc>
          <w:tcPr>
            <w:tcW w:w="851"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91,9</w:t>
            </w:r>
            <w:r w:rsidR="00EA1877">
              <w:rPr>
                <w:rFonts w:eastAsia="Times New Roman" w:cs="Times New Roman"/>
                <w:sz w:val="18"/>
                <w:szCs w:val="18"/>
                <w:lang/>
              </w:rPr>
              <w:t>%</w:t>
            </w:r>
          </w:p>
        </w:tc>
        <w:tc>
          <w:tcPr>
            <w:tcW w:w="1532"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51 782,4</w:t>
            </w:r>
          </w:p>
        </w:tc>
      </w:tr>
      <w:tr w:rsidR="005358C7" w:rsidRPr="005358C7" w:rsidTr="00E16777">
        <w:trPr>
          <w:trHeight w:val="20"/>
          <w:jc w:val="center"/>
        </w:trPr>
        <w:tc>
          <w:tcPr>
            <w:tcW w:w="3918" w:type="dxa"/>
            <w:shd w:val="clear" w:color="auto" w:fill="auto"/>
            <w:vAlign w:val="center"/>
          </w:tcPr>
          <w:p w:rsidR="005358C7" w:rsidRPr="005358C7" w:rsidRDefault="005358C7" w:rsidP="005358C7">
            <w:pPr>
              <w:suppressAutoHyphens/>
              <w:rPr>
                <w:rFonts w:eastAsia="Times New Roman" w:cs="Times New Roman"/>
                <w:sz w:val="18"/>
                <w:szCs w:val="18"/>
                <w:lang/>
              </w:rPr>
            </w:pPr>
            <w:r w:rsidRPr="005358C7">
              <w:rPr>
                <w:rFonts w:eastAsia="Times New Roman" w:cs="Times New Roman"/>
                <w:sz w:val="18"/>
                <w:szCs w:val="18"/>
                <w:lang/>
              </w:rPr>
              <w:t>- непроцентные расходы</w:t>
            </w:r>
          </w:p>
        </w:tc>
        <w:tc>
          <w:tcPr>
            <w:tcW w:w="587" w:type="dxa"/>
            <w:shd w:val="clear" w:color="auto" w:fill="auto"/>
            <w:vAlign w:val="center"/>
          </w:tcPr>
          <w:p w:rsidR="005358C7" w:rsidRPr="005358C7" w:rsidRDefault="005358C7" w:rsidP="005358C7">
            <w:pPr>
              <w:jc w:val="center"/>
              <w:rPr>
                <w:rFonts w:eastAsia="Times New Roman" w:cs="Times New Roman"/>
                <w:sz w:val="18"/>
                <w:szCs w:val="18"/>
              </w:rPr>
            </w:pPr>
          </w:p>
        </w:tc>
        <w:tc>
          <w:tcPr>
            <w:tcW w:w="1452"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58 127 147,4</w:t>
            </w:r>
          </w:p>
        </w:tc>
        <w:tc>
          <w:tcPr>
            <w:tcW w:w="1417"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56 478 329,2</w:t>
            </w:r>
          </w:p>
        </w:tc>
        <w:tc>
          <w:tcPr>
            <w:tcW w:w="851"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97,2</w:t>
            </w:r>
            <w:r w:rsidR="00EA1877">
              <w:rPr>
                <w:rFonts w:eastAsia="Times New Roman" w:cs="Times New Roman"/>
                <w:sz w:val="18"/>
                <w:szCs w:val="18"/>
                <w:lang/>
              </w:rPr>
              <w:t>%</w:t>
            </w:r>
          </w:p>
        </w:tc>
        <w:tc>
          <w:tcPr>
            <w:tcW w:w="1532" w:type="dxa"/>
            <w:shd w:val="clear" w:color="auto" w:fill="auto"/>
            <w:noWrap/>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1 648 818,2</w:t>
            </w:r>
          </w:p>
        </w:tc>
      </w:tr>
    </w:tbl>
    <w:p w:rsidR="005358C7" w:rsidRPr="005358C7" w:rsidRDefault="00B346B4" w:rsidP="005358C7">
      <w:pPr>
        <w:tabs>
          <w:tab w:val="left" w:pos="284"/>
        </w:tabs>
        <w:suppressAutoHyphens/>
        <w:spacing w:before="120"/>
        <w:ind w:firstLine="709"/>
        <w:jc w:val="both"/>
        <w:rPr>
          <w:rFonts w:eastAsia="Times New Roman" w:cs="Times New Roman"/>
          <w:sz w:val="28"/>
          <w:szCs w:val="20"/>
          <w:lang/>
        </w:rPr>
      </w:pPr>
      <w:r>
        <w:rPr>
          <w:rFonts w:eastAsia="Times New Roman" w:cs="Times New Roman"/>
          <w:sz w:val="28"/>
          <w:szCs w:val="20"/>
          <w:lang/>
        </w:rPr>
        <w:t>В соответствии с Отчетом об исполнении бюджета</w:t>
      </w:r>
      <w:r w:rsidR="005358C7" w:rsidRPr="005358C7">
        <w:rPr>
          <w:rFonts w:eastAsia="Times New Roman" w:cs="Times New Roman"/>
          <w:sz w:val="28"/>
          <w:szCs w:val="20"/>
          <w:lang/>
        </w:rPr>
        <w:t>, как и в 2016 году, в полном объеме исполнены расходы по двум разделам функциональной классификации расходов: «Средства массовой информации» и «Межбюджетные трансферты общего характера бюджетам субъектов Российской Федерации и муниципальных образований».</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Ниже среднего показателя исполнения (97,1 %) исполнены расходы по разделам:</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«Общегосударственные вопросы» – исполнено на 93,6 % (в 2016 году – 92,5 %);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«Национальная экономика» – на 94,4 % (в 2016 году – 89,3 %);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«Жилищно-коммунальное хозяйство – на 88,7 % (в 2016 году – 88,0 %);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«Охрана окружающей среды» – исполнено на 89,4 % (в 2016 году – 96,3 %).</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В 2017 году сумма расходов на обслуживание государственного долга (процентные расходы) составила 588 307,3 тыс. рублей, или 1,0 % в общем объеме исполненных расходов областного бюджета (в 2016 году – 1,7 %).</w:t>
      </w:r>
    </w:p>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b/>
          <w:sz w:val="28"/>
          <w:szCs w:val="20"/>
          <w:lang/>
        </w:rPr>
        <w:t>Структура исполнения</w:t>
      </w:r>
      <w:r w:rsidRPr="005358C7">
        <w:rPr>
          <w:rFonts w:eastAsia="Times New Roman" w:cs="Times New Roman"/>
          <w:sz w:val="28"/>
          <w:szCs w:val="20"/>
          <w:lang/>
        </w:rPr>
        <w:t xml:space="preserve"> расходов областного бюджета в 2017 году </w:t>
      </w:r>
      <w:r w:rsidRPr="005358C7">
        <w:rPr>
          <w:rFonts w:eastAsia="Times New Roman" w:cs="Times New Roman"/>
          <w:b/>
          <w:sz w:val="28"/>
          <w:szCs w:val="20"/>
          <w:lang/>
        </w:rPr>
        <w:t>в разрезе разделов функциональной классификации расходов</w:t>
      </w:r>
      <w:r w:rsidRPr="005358C7">
        <w:rPr>
          <w:rFonts w:eastAsia="Times New Roman" w:cs="Times New Roman"/>
          <w:sz w:val="28"/>
          <w:szCs w:val="20"/>
          <w:lang/>
        </w:rPr>
        <w:t xml:space="preserve"> бюджетов РФ представлена на следующей диаграмме.</w:t>
      </w:r>
    </w:p>
    <w:p w:rsidR="005358C7" w:rsidRPr="005358C7" w:rsidRDefault="005358C7" w:rsidP="005358C7">
      <w:pPr>
        <w:tabs>
          <w:tab w:val="left" w:pos="284"/>
        </w:tabs>
        <w:suppressAutoHyphens/>
        <w:spacing w:before="120"/>
        <w:jc w:val="both"/>
        <w:rPr>
          <w:rFonts w:eastAsia="Times New Roman" w:cs="Times New Roman"/>
          <w:sz w:val="28"/>
          <w:szCs w:val="20"/>
          <w:lang/>
        </w:rPr>
      </w:pPr>
      <w:r>
        <w:rPr>
          <w:rFonts w:eastAsia="Times New Roman" w:cs="Times New Roman"/>
          <w:noProof/>
          <w:sz w:val="28"/>
          <w:szCs w:val="20"/>
        </w:rPr>
        <w:drawing>
          <wp:inline distT="0" distB="0" distL="0" distR="0">
            <wp:extent cx="6200775" cy="3962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00775" cy="3962400"/>
                    </a:xfrm>
                    <a:prstGeom prst="rect">
                      <a:avLst/>
                    </a:prstGeom>
                    <a:noFill/>
                    <a:ln>
                      <a:noFill/>
                    </a:ln>
                  </pic:spPr>
                </pic:pic>
              </a:graphicData>
            </a:graphic>
          </wp:inline>
        </w:drawing>
      </w:r>
    </w:p>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lang/>
        </w:rPr>
        <w:t xml:space="preserve">Основная доля (более 50,0 %) финансовых ресурсов областного бюджета в 2017 году направлена на </w:t>
      </w:r>
      <w:r w:rsidRPr="005358C7">
        <w:rPr>
          <w:rFonts w:eastAsia="Times New Roman" w:cs="Times New Roman"/>
          <w:b/>
          <w:sz w:val="28"/>
          <w:szCs w:val="20"/>
          <w:lang/>
        </w:rPr>
        <w:t>расходы в сферах</w:t>
      </w:r>
      <w:r w:rsidRPr="005358C7">
        <w:rPr>
          <w:rFonts w:eastAsia="Times New Roman" w:cs="Times New Roman"/>
          <w:sz w:val="28"/>
          <w:szCs w:val="20"/>
          <w:lang/>
        </w:rPr>
        <w:t>:</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«Образование» – 24,3 % (в 2016 году – 24,6 %);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xml:space="preserve"> «Социальная политика» </w:t>
      </w:r>
      <w:r>
        <w:rPr>
          <w:rFonts w:eastAsia="Times New Roman" w:cs="Times New Roman"/>
          <w:sz w:val="28"/>
          <w:szCs w:val="28"/>
          <w:lang/>
        </w:rPr>
        <w:t>– 32,8 % (в 2016 году – 23,3 %);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«Здравоохранение» – 8,0 % (в 2016 году 17,9 %).</w:t>
      </w:r>
    </w:p>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lang/>
        </w:rPr>
        <w:t xml:space="preserve">В соответствии с </w:t>
      </w:r>
      <w:r w:rsidRPr="005358C7">
        <w:rPr>
          <w:rFonts w:eastAsia="Times New Roman" w:cs="Times New Roman"/>
          <w:b/>
          <w:sz w:val="28"/>
          <w:szCs w:val="20"/>
          <w:lang/>
        </w:rPr>
        <w:t>ведомственной структурой</w:t>
      </w:r>
      <w:r w:rsidRPr="005358C7">
        <w:rPr>
          <w:rFonts w:eastAsia="Times New Roman" w:cs="Times New Roman"/>
          <w:sz w:val="28"/>
          <w:szCs w:val="20"/>
          <w:lang/>
        </w:rPr>
        <w:t xml:space="preserve"> расходов областного бюджета на 2017 год исполнение бюджетных обязательств осуществляли 30 главных распорядителей средств областного бюджета.</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 xml:space="preserve">Сведения об исполнении утвержденных бюджетных назначений главными распорядителями средств областного бюджета в </w:t>
      </w:r>
      <w:r w:rsidRPr="00E053EE">
        <w:rPr>
          <w:rFonts w:eastAsia="Times New Roman" w:cs="Times New Roman"/>
          <w:sz w:val="28"/>
          <w:szCs w:val="28"/>
          <w:lang/>
        </w:rPr>
        <w:t xml:space="preserve">приложении № </w:t>
      </w:r>
      <w:r w:rsidR="00EC63E8" w:rsidRPr="00E053EE">
        <w:rPr>
          <w:rFonts w:eastAsia="Times New Roman" w:cs="Times New Roman"/>
          <w:sz w:val="28"/>
          <w:szCs w:val="28"/>
          <w:lang/>
        </w:rPr>
        <w:t>4</w:t>
      </w:r>
      <w:r w:rsidRPr="00E053EE">
        <w:rPr>
          <w:rFonts w:eastAsia="Times New Roman" w:cs="Times New Roman"/>
          <w:sz w:val="28"/>
          <w:szCs w:val="28"/>
          <w:lang/>
        </w:rPr>
        <w:t xml:space="preserve"> к заключению.</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Ниже среднего показателя исполнения (97,1 %) расходы, утвержденные сводной бюджетной росписью, исполнили девять главных распорядителей средств областного бюджета, в том числе:</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Мурманская областная Дума (код ведомства 801) – 87,7 %;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Правительство Мурманской области (код ведомства 802) – 95,0 %;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транспорта и дорожного хозяйства Мурманской области (код ведомства 806) – 93,4 %;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строительства и территориального развития Мурманской области (код ведомства 807) – 96,1 %;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финансов Мурманской области (код ведомства 808) – 88,9 %;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природных ресурсов и экологии Мурманской области (код ведомства 811) – 92,9 %;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Комитет по ветеринарии Мурманской области (код ведомства 826) – 92,9 %;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рыбного и сельского хозяйства Мурманской области (код ведомства 827) – 96,2 %;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Контрольно-счетная палата Мурманской области (код ведомства 882) – 96,2 %.</w:t>
      </w:r>
    </w:p>
    <w:p w:rsidR="005358C7" w:rsidRDefault="005358C7" w:rsidP="005358C7">
      <w:pPr>
        <w:tabs>
          <w:tab w:val="left" w:pos="284"/>
        </w:tabs>
        <w:suppressAutoHyphens/>
        <w:spacing w:before="120"/>
        <w:ind w:firstLine="709"/>
        <w:jc w:val="both"/>
        <w:rPr>
          <w:rFonts w:eastAsia="Times New Roman" w:cs="Times New Roman"/>
          <w:sz w:val="16"/>
          <w:szCs w:val="16"/>
          <w:lang/>
        </w:rPr>
      </w:pPr>
      <w:r w:rsidRPr="005358C7">
        <w:rPr>
          <w:rFonts w:eastAsia="Times New Roman" w:cs="Times New Roman"/>
          <w:sz w:val="28"/>
          <w:szCs w:val="20"/>
          <w:lang/>
        </w:rPr>
        <w:t xml:space="preserve">Счетная палата обращает внимание, что в нарушение пункта 134 Инструкции № 191н </w:t>
      </w:r>
      <w:r w:rsidRPr="005358C7">
        <w:rPr>
          <w:rFonts w:eastAsia="Times New Roman" w:cs="Times New Roman"/>
          <w:sz w:val="28"/>
          <w:szCs w:val="28"/>
          <w:lang/>
        </w:rPr>
        <w:t xml:space="preserve">в графе 1 </w:t>
      </w:r>
      <w:r w:rsidRPr="005358C7">
        <w:rPr>
          <w:rFonts w:eastAsia="Times New Roman" w:cs="Times New Roman"/>
          <w:sz w:val="28"/>
          <w:szCs w:val="20"/>
          <w:lang/>
        </w:rPr>
        <w:t xml:space="preserve">раздела 2 </w:t>
      </w:r>
      <w:r w:rsidRPr="005358C7">
        <w:rPr>
          <w:rFonts w:eastAsia="Times New Roman" w:cs="Times New Roman"/>
          <w:sz w:val="28"/>
          <w:szCs w:val="28"/>
          <w:lang/>
        </w:rPr>
        <w:t>Отчет</w:t>
      </w:r>
      <w:r w:rsidRPr="005358C7">
        <w:rPr>
          <w:rFonts w:eastAsia="Times New Roman" w:cs="Times New Roman"/>
          <w:sz w:val="28"/>
          <w:szCs w:val="20"/>
          <w:lang/>
        </w:rPr>
        <w:t>а</w:t>
      </w:r>
      <w:r w:rsidRPr="005358C7">
        <w:rPr>
          <w:rFonts w:eastAsia="Times New Roman" w:cs="Times New Roman"/>
          <w:sz w:val="28"/>
          <w:szCs w:val="28"/>
          <w:lang/>
        </w:rPr>
        <w:t xml:space="preserve"> об исполнении бюджета </w:t>
      </w:r>
      <w:r w:rsidRPr="005358C7">
        <w:rPr>
          <w:rFonts w:eastAsia="Times New Roman" w:cs="Times New Roman"/>
          <w:sz w:val="28"/>
          <w:szCs w:val="20"/>
          <w:lang/>
        </w:rPr>
        <w:t xml:space="preserve">(ф. 0503117) </w:t>
      </w:r>
      <w:r w:rsidRPr="005358C7">
        <w:rPr>
          <w:rFonts w:eastAsia="Times New Roman" w:cs="Times New Roman"/>
          <w:sz w:val="28"/>
          <w:szCs w:val="28"/>
          <w:lang/>
        </w:rPr>
        <w:t>наименовани</w:t>
      </w:r>
      <w:r w:rsidRPr="005358C7">
        <w:rPr>
          <w:rFonts w:eastAsia="Times New Roman" w:cs="Times New Roman"/>
          <w:sz w:val="28"/>
          <w:szCs w:val="20"/>
          <w:lang/>
        </w:rPr>
        <w:t xml:space="preserve">я </w:t>
      </w:r>
      <w:r w:rsidRPr="005358C7">
        <w:rPr>
          <w:rFonts w:eastAsia="Times New Roman" w:cs="Times New Roman"/>
          <w:sz w:val="28"/>
          <w:szCs w:val="28"/>
          <w:lang/>
        </w:rPr>
        <w:t>показателей по</w:t>
      </w:r>
      <w:r w:rsidRPr="005358C7">
        <w:rPr>
          <w:rFonts w:eastAsia="Times New Roman" w:cs="Times New Roman"/>
          <w:sz w:val="28"/>
          <w:szCs w:val="20"/>
          <w:lang/>
        </w:rPr>
        <w:t xml:space="preserve"> двум </w:t>
      </w:r>
      <w:r w:rsidRPr="005358C7">
        <w:rPr>
          <w:rFonts w:eastAsia="Times New Roman" w:cs="Times New Roman"/>
          <w:sz w:val="28"/>
          <w:szCs w:val="28"/>
          <w:lang/>
        </w:rPr>
        <w:t xml:space="preserve">группировочным кодам </w:t>
      </w:r>
      <w:r w:rsidRPr="005358C7">
        <w:rPr>
          <w:rFonts w:eastAsia="Times New Roman" w:cs="Times New Roman"/>
          <w:sz w:val="28"/>
          <w:szCs w:val="20"/>
          <w:lang/>
        </w:rPr>
        <w:t>не соответствуют наименованиям, утвержденным Законом о бюджете в ведомственной структуре расходов областного бюджета, в том числе:</w:t>
      </w:r>
    </w:p>
    <w:p w:rsidR="00B346B4" w:rsidRPr="00B346B4" w:rsidRDefault="00B346B4" w:rsidP="005358C7">
      <w:pPr>
        <w:tabs>
          <w:tab w:val="left" w:pos="284"/>
        </w:tabs>
        <w:suppressAutoHyphens/>
        <w:spacing w:before="120"/>
        <w:ind w:firstLine="709"/>
        <w:jc w:val="both"/>
        <w:rPr>
          <w:rFonts w:eastAsia="Times New Roman" w:cs="Times New Roman"/>
          <w:sz w:val="16"/>
          <w:szCs w:val="16"/>
          <w:lang/>
        </w:rPr>
      </w:pP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4"/>
        <w:gridCol w:w="3539"/>
        <w:gridCol w:w="3009"/>
      </w:tblGrid>
      <w:tr w:rsidR="005358C7" w:rsidRPr="005358C7" w:rsidTr="0069494E">
        <w:trPr>
          <w:jc w:val="center"/>
        </w:trPr>
        <w:tc>
          <w:tcPr>
            <w:tcW w:w="1594" w:type="pct"/>
            <w:shd w:val="clear" w:color="auto" w:fill="auto"/>
            <w:vAlign w:val="center"/>
          </w:tcPr>
          <w:p w:rsidR="005358C7" w:rsidRPr="00487DF1" w:rsidRDefault="005358C7" w:rsidP="005358C7">
            <w:pPr>
              <w:suppressAutoHyphens/>
              <w:jc w:val="center"/>
              <w:rPr>
                <w:rFonts w:eastAsia="Times New Roman" w:cs="Times New Roman"/>
                <w:b/>
                <w:sz w:val="20"/>
                <w:lang/>
              </w:rPr>
            </w:pPr>
            <w:r w:rsidRPr="00487DF1">
              <w:rPr>
                <w:rFonts w:eastAsia="Times New Roman" w:cs="Times New Roman"/>
                <w:b/>
                <w:sz w:val="20"/>
                <w:lang/>
              </w:rPr>
              <w:t>Код расхода по бюджетной классификации</w:t>
            </w:r>
          </w:p>
        </w:tc>
        <w:tc>
          <w:tcPr>
            <w:tcW w:w="1841" w:type="pct"/>
            <w:shd w:val="clear" w:color="auto" w:fill="auto"/>
            <w:vAlign w:val="center"/>
          </w:tcPr>
          <w:p w:rsidR="005358C7" w:rsidRPr="00487DF1" w:rsidRDefault="005358C7" w:rsidP="005358C7">
            <w:pPr>
              <w:suppressAutoHyphens/>
              <w:jc w:val="center"/>
              <w:rPr>
                <w:rFonts w:eastAsia="Times New Roman" w:cs="Times New Roman"/>
                <w:b/>
                <w:sz w:val="20"/>
                <w:lang/>
              </w:rPr>
            </w:pPr>
            <w:r w:rsidRPr="00487DF1">
              <w:rPr>
                <w:rFonts w:eastAsia="Times New Roman" w:cs="Times New Roman"/>
                <w:b/>
                <w:sz w:val="20"/>
                <w:lang/>
              </w:rPr>
              <w:t>Наименование показателя в гр. 1 раздела 2 Отчета об исполнении бюджета (ф. 0503117)</w:t>
            </w:r>
          </w:p>
        </w:tc>
        <w:tc>
          <w:tcPr>
            <w:tcW w:w="1565" w:type="pct"/>
            <w:shd w:val="clear" w:color="auto" w:fill="auto"/>
            <w:vAlign w:val="center"/>
          </w:tcPr>
          <w:p w:rsidR="005358C7" w:rsidRPr="00487DF1" w:rsidRDefault="005358C7" w:rsidP="005358C7">
            <w:pPr>
              <w:suppressAutoHyphens/>
              <w:jc w:val="center"/>
              <w:rPr>
                <w:rFonts w:eastAsia="Times New Roman" w:cs="Times New Roman"/>
                <w:b/>
                <w:sz w:val="20"/>
                <w:lang/>
              </w:rPr>
            </w:pPr>
            <w:r w:rsidRPr="00487DF1">
              <w:rPr>
                <w:rFonts w:eastAsia="Times New Roman" w:cs="Times New Roman"/>
                <w:b/>
                <w:sz w:val="20"/>
                <w:lang/>
              </w:rPr>
              <w:t>Наименование, утвержденное Законом о бюджете в ведомственной структуре расходов областного бюджета</w:t>
            </w:r>
          </w:p>
        </w:tc>
      </w:tr>
      <w:tr w:rsidR="005358C7" w:rsidRPr="005358C7" w:rsidTr="002D0956">
        <w:trPr>
          <w:trHeight w:val="1324"/>
          <w:jc w:val="center"/>
        </w:trPr>
        <w:tc>
          <w:tcPr>
            <w:tcW w:w="1594" w:type="pct"/>
            <w:shd w:val="clear" w:color="auto" w:fill="auto"/>
            <w:vAlign w:val="center"/>
          </w:tcPr>
          <w:p w:rsidR="005358C7" w:rsidRPr="005358C7" w:rsidRDefault="005358C7" w:rsidP="005358C7">
            <w:pPr>
              <w:suppressAutoHyphens/>
              <w:jc w:val="center"/>
              <w:rPr>
                <w:rFonts w:eastAsia="Times New Roman" w:cs="Times New Roman"/>
                <w:lang/>
              </w:rPr>
            </w:pPr>
            <w:r w:rsidRPr="005358C7">
              <w:rPr>
                <w:rFonts w:eastAsia="Times New Roman" w:cs="Times New Roman"/>
                <w:lang/>
              </w:rPr>
              <w:t>827 0000 00 0 00 00000 000</w:t>
            </w:r>
          </w:p>
        </w:tc>
        <w:tc>
          <w:tcPr>
            <w:tcW w:w="1841" w:type="pct"/>
            <w:shd w:val="clear" w:color="auto" w:fill="auto"/>
            <w:vAlign w:val="center"/>
          </w:tcPr>
          <w:p w:rsidR="005358C7" w:rsidRPr="005358C7" w:rsidRDefault="005358C7" w:rsidP="005358C7">
            <w:pPr>
              <w:suppressAutoHyphens/>
              <w:jc w:val="center"/>
              <w:rPr>
                <w:rFonts w:eastAsia="Times New Roman" w:cs="Times New Roman"/>
                <w:lang/>
              </w:rPr>
            </w:pPr>
            <w:r w:rsidRPr="005358C7">
              <w:rPr>
                <w:rFonts w:eastAsia="Times New Roman" w:cs="Times New Roman"/>
                <w:lang/>
              </w:rPr>
              <w:t>Комитет рыбохозяйственного комплекса Мурманской области</w:t>
            </w:r>
          </w:p>
        </w:tc>
        <w:tc>
          <w:tcPr>
            <w:tcW w:w="1565" w:type="pct"/>
            <w:shd w:val="clear" w:color="auto" w:fill="auto"/>
            <w:vAlign w:val="center"/>
          </w:tcPr>
          <w:p w:rsidR="005358C7" w:rsidRPr="005358C7" w:rsidRDefault="005358C7" w:rsidP="005358C7">
            <w:pPr>
              <w:suppressAutoHyphens/>
              <w:jc w:val="center"/>
              <w:rPr>
                <w:rFonts w:eastAsia="Times New Roman" w:cs="Times New Roman"/>
                <w:lang/>
              </w:rPr>
            </w:pPr>
            <w:r w:rsidRPr="005358C7">
              <w:rPr>
                <w:rFonts w:eastAsia="Times New Roman" w:cs="Times New Roman"/>
                <w:lang/>
              </w:rPr>
              <w:t>Министерство рыбного и сельского хозяйства Мурманской области</w:t>
            </w:r>
          </w:p>
        </w:tc>
      </w:tr>
      <w:tr w:rsidR="005358C7" w:rsidRPr="005358C7" w:rsidTr="005358C7">
        <w:trPr>
          <w:jc w:val="center"/>
        </w:trPr>
        <w:tc>
          <w:tcPr>
            <w:tcW w:w="1594" w:type="pct"/>
            <w:shd w:val="clear" w:color="auto" w:fill="auto"/>
            <w:vAlign w:val="center"/>
          </w:tcPr>
          <w:p w:rsidR="005358C7" w:rsidRPr="005358C7" w:rsidRDefault="005358C7" w:rsidP="005358C7">
            <w:pPr>
              <w:suppressAutoHyphens/>
              <w:jc w:val="center"/>
              <w:rPr>
                <w:rFonts w:eastAsia="Times New Roman" w:cs="Times New Roman"/>
                <w:lang/>
              </w:rPr>
            </w:pPr>
            <w:r w:rsidRPr="005358C7">
              <w:rPr>
                <w:rFonts w:eastAsia="Times New Roman" w:cs="Times New Roman"/>
                <w:lang/>
              </w:rPr>
              <w:t>846 0000 00 0 00 00000 000</w:t>
            </w:r>
          </w:p>
        </w:tc>
        <w:tc>
          <w:tcPr>
            <w:tcW w:w="1841" w:type="pct"/>
            <w:shd w:val="clear" w:color="auto" w:fill="auto"/>
            <w:vAlign w:val="center"/>
          </w:tcPr>
          <w:p w:rsidR="005358C7" w:rsidRPr="005358C7" w:rsidRDefault="005358C7" w:rsidP="005358C7">
            <w:pPr>
              <w:suppressAutoHyphens/>
              <w:jc w:val="center"/>
              <w:rPr>
                <w:rFonts w:eastAsia="Times New Roman" w:cs="Times New Roman"/>
                <w:lang/>
              </w:rPr>
            </w:pPr>
            <w:r w:rsidRPr="005358C7">
              <w:rPr>
                <w:rFonts w:eastAsia="Times New Roman" w:cs="Times New Roman"/>
                <w:lang/>
              </w:rPr>
              <w:t>Комитет по взаимодействию с общественными организациями и делам молодежи Мурманской области</w:t>
            </w:r>
          </w:p>
        </w:tc>
        <w:tc>
          <w:tcPr>
            <w:tcW w:w="1565" w:type="pct"/>
            <w:shd w:val="clear" w:color="auto" w:fill="auto"/>
            <w:vAlign w:val="center"/>
          </w:tcPr>
          <w:p w:rsidR="005358C7" w:rsidRPr="005358C7" w:rsidRDefault="005358C7" w:rsidP="005358C7">
            <w:pPr>
              <w:suppressAutoHyphens/>
              <w:jc w:val="center"/>
              <w:rPr>
                <w:rFonts w:eastAsia="Times New Roman" w:cs="Times New Roman"/>
                <w:lang/>
              </w:rPr>
            </w:pPr>
            <w:r w:rsidRPr="005358C7">
              <w:rPr>
                <w:rFonts w:eastAsia="Times New Roman" w:cs="Times New Roman"/>
                <w:lang/>
              </w:rPr>
              <w:t>Министерство по внутренней политике и массовым коммуникациям Мурманской области</w:t>
            </w:r>
          </w:p>
        </w:tc>
      </w:tr>
    </w:tbl>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lang/>
        </w:rPr>
        <w:t>Основная доля неисполненных расходов областного бюджета (76,6 %, или 1 302 340,52 тыс. рублей), приходится на четырех главных распорядителей средств областного бюджета, в том числе:</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социального развития Мурманской области (код ведомства 803) – не исполнено 280 832,99 тыс. рублей (в 2016 году – 429 525,13 тыс. рублей);</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образования Мурманской области (код ведомства 804) - не исполнено 146 835,67 тыс. рублей (в 2016 году – 76 604,94 тыс. рублей);</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транспорта и дорожного хозяйства Мурманской области (код ведомства 806) – не исполнено 249 336,92 тыс. рублей (в 2016 году – 545 166,51 тыс. рублей);</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Министерство финансов Мурманской области (код ведомства 808) – не исполнено 625 334,96 тыс. рублей (в 2016 году – 896 965,76 тыс. рублей).</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В соответствии с годовой бюджетной отчетностью главных администраторов средств областного бюджета основными причинами неисполнения расходов областного б</w:t>
      </w:r>
      <w:r w:rsidR="00BE2004">
        <w:rPr>
          <w:rFonts w:eastAsia="Times New Roman" w:cs="Times New Roman"/>
          <w:sz w:val="28"/>
          <w:szCs w:val="28"/>
          <w:lang/>
        </w:rPr>
        <w:t>юджета в полном объеме являются</w:t>
      </w:r>
      <w:r w:rsidRPr="005358C7">
        <w:rPr>
          <w:rFonts w:eastAsia="Times New Roman" w:cs="Times New Roman"/>
          <w:sz w:val="28"/>
          <w:szCs w:val="28"/>
          <w:lang/>
        </w:rPr>
        <w:t>:</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экономия по результатам проведения закупок товаров, работ, услуг для обеспечения государственных нужд;</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снижение численности получателей социальных выплат, пособий и компенсаций;</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xml:space="preserve"> фактическая потребность в бюджетных средствах оказалась ниже запланированного объема бюджетных ассигнований (в том числе </w:t>
      </w:r>
      <w:r w:rsidR="005358C7" w:rsidRPr="005358C7">
        <w:rPr>
          <w:rFonts w:eastAsia="Calibri" w:cs="Times New Roman"/>
          <w:sz w:val="28"/>
          <w:szCs w:val="28"/>
          <w:lang/>
        </w:rPr>
        <w:t>по уплате налогов, сборов и иных платежей, на командировочные расходы, компенсаций на оплату проезда и провоза багажа к месту отдыха и обратно, на уплату страховых взносов</w:t>
      </w:r>
      <w:r w:rsidR="005358C7" w:rsidRPr="005358C7">
        <w:rPr>
          <w:rFonts w:eastAsia="Times New Roman" w:cs="Times New Roman"/>
          <w:sz w:val="28"/>
          <w:szCs w:val="28"/>
          <w:lang/>
        </w:rPr>
        <w:t>);</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неисполнение поставщиками (подрядчиками) государственных контрактов;</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сокращение расходов на обслуживание государст</w:t>
      </w:r>
      <w:r>
        <w:rPr>
          <w:rFonts w:eastAsia="Times New Roman" w:cs="Times New Roman"/>
          <w:sz w:val="28"/>
          <w:szCs w:val="28"/>
          <w:lang/>
        </w:rPr>
        <w:t>венного</w:t>
      </w:r>
      <w:r w:rsidR="00057D7F">
        <w:rPr>
          <w:rFonts w:eastAsia="Times New Roman" w:cs="Times New Roman"/>
          <w:sz w:val="28"/>
          <w:szCs w:val="28"/>
          <w:lang/>
        </w:rPr>
        <w:t xml:space="preserve"> долга;</w:t>
      </w:r>
    </w:p>
    <w:p w:rsidR="005358C7" w:rsidRPr="005358C7" w:rsidRDefault="00057D7F"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Pr>
          <w:rFonts w:eastAsia="Times New Roman" w:cs="Times New Roman"/>
          <w:sz w:val="28"/>
          <w:szCs w:val="28"/>
        </w:rPr>
        <w:t xml:space="preserve"> и</w:t>
      </w:r>
      <w:r w:rsidR="005358C7" w:rsidRPr="005358C7">
        <w:rPr>
          <w:rFonts w:eastAsia="Times New Roman" w:cs="Times New Roman"/>
          <w:sz w:val="28"/>
          <w:szCs w:val="28"/>
          <w:lang/>
        </w:rPr>
        <w:t>ные</w:t>
      </w:r>
      <w:r w:rsidR="009102F9">
        <w:rPr>
          <w:rFonts w:eastAsia="Times New Roman" w:cs="Times New Roman"/>
          <w:sz w:val="28"/>
          <w:szCs w:val="28"/>
          <w:lang/>
        </w:rPr>
        <w:t>:</w:t>
      </w:r>
    </w:p>
    <w:p w:rsidR="005358C7" w:rsidRPr="005358C7" w:rsidRDefault="00057D7F" w:rsidP="00057D7F">
      <w:pPr>
        <w:pStyle w:val="afff4"/>
      </w:pPr>
      <w:r>
        <w:t xml:space="preserve">- </w:t>
      </w:r>
      <w:r w:rsidR="005358C7" w:rsidRPr="005358C7">
        <w:t>сокращение численности работников учреждений социального обслуживания населения;</w:t>
      </w:r>
    </w:p>
    <w:p w:rsidR="005358C7" w:rsidRPr="005358C7" w:rsidRDefault="00057D7F" w:rsidP="00057D7F">
      <w:pPr>
        <w:pStyle w:val="afff4"/>
      </w:pPr>
      <w:r>
        <w:t>-</w:t>
      </w:r>
      <w:r w:rsidR="00C070F8">
        <w:t xml:space="preserve"> </w:t>
      </w:r>
      <w:r w:rsidR="005358C7" w:rsidRPr="005358C7">
        <w:rPr>
          <w:rFonts w:eastAsia="Calibri"/>
        </w:rPr>
        <w:t>возврат неиспользованных средств физическими лицами и общественными организациями по договорам целевого финансирования на реализацию социально-значимых проектов.</w:t>
      </w:r>
    </w:p>
    <w:p w:rsidR="002D0956"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Исполнение расходов в структуре государственных программ Мурманской области представлено в следующей таблице.</w:t>
      </w:r>
    </w:p>
    <w:p w:rsidR="005358C7" w:rsidRPr="0069494E" w:rsidRDefault="005358C7" w:rsidP="005358C7">
      <w:pPr>
        <w:suppressAutoHyphens/>
        <w:ind w:firstLine="709"/>
        <w:jc w:val="right"/>
        <w:rPr>
          <w:rFonts w:eastAsia="Times New Roman" w:cs="Times New Roman"/>
          <w:sz w:val="20"/>
          <w:szCs w:val="20"/>
          <w:lang/>
        </w:rPr>
      </w:pPr>
      <w:r w:rsidRPr="005358C7">
        <w:rPr>
          <w:rFonts w:eastAsia="Times New Roman" w:cs="Times New Roman"/>
          <w:sz w:val="28"/>
          <w:szCs w:val="28"/>
          <w:lang/>
        </w:rPr>
        <w:t xml:space="preserve">  </w:t>
      </w:r>
      <w:r w:rsidRPr="0069494E">
        <w:rPr>
          <w:rFonts w:eastAsia="Times New Roman" w:cs="Times New Roman"/>
          <w:sz w:val="20"/>
          <w:szCs w:val="20"/>
          <w:lang/>
        </w:rPr>
        <w:t>тыс. рублей</w:t>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49"/>
        <w:gridCol w:w="1276"/>
        <w:gridCol w:w="1417"/>
        <w:gridCol w:w="851"/>
        <w:gridCol w:w="1204"/>
      </w:tblGrid>
      <w:tr w:rsidR="005358C7" w:rsidRPr="005358C7" w:rsidTr="0069494E">
        <w:trPr>
          <w:trHeight w:val="20"/>
          <w:jc w:val="center"/>
        </w:trPr>
        <w:tc>
          <w:tcPr>
            <w:tcW w:w="5449" w:type="dxa"/>
            <w:vMerge w:val="restart"/>
            <w:shd w:val="clear" w:color="auto" w:fill="auto"/>
            <w:vAlign w:val="center"/>
          </w:tcPr>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Наименование</w:t>
            </w:r>
          </w:p>
        </w:tc>
        <w:tc>
          <w:tcPr>
            <w:tcW w:w="1276" w:type="dxa"/>
            <w:vMerge w:val="restart"/>
            <w:shd w:val="clear" w:color="auto" w:fill="auto"/>
            <w:vAlign w:val="center"/>
          </w:tcPr>
          <w:p w:rsid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Утвержден</w:t>
            </w:r>
          </w:p>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ные бюджетные назначения</w:t>
            </w:r>
          </w:p>
        </w:tc>
        <w:tc>
          <w:tcPr>
            <w:tcW w:w="2268" w:type="dxa"/>
            <w:gridSpan w:val="2"/>
            <w:shd w:val="clear" w:color="auto" w:fill="auto"/>
            <w:vAlign w:val="center"/>
          </w:tcPr>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Исполнено</w:t>
            </w:r>
          </w:p>
        </w:tc>
        <w:tc>
          <w:tcPr>
            <w:tcW w:w="1204" w:type="dxa"/>
            <w:vMerge w:val="restart"/>
            <w:shd w:val="clear" w:color="auto" w:fill="auto"/>
            <w:vAlign w:val="center"/>
          </w:tcPr>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Неисполненные бюджетные назначения</w:t>
            </w:r>
          </w:p>
        </w:tc>
      </w:tr>
      <w:tr w:rsidR="005358C7" w:rsidRPr="005358C7" w:rsidTr="0069494E">
        <w:trPr>
          <w:trHeight w:val="20"/>
          <w:jc w:val="center"/>
        </w:trPr>
        <w:tc>
          <w:tcPr>
            <w:tcW w:w="5449" w:type="dxa"/>
            <w:vMerge/>
            <w:shd w:val="clear" w:color="auto" w:fill="auto"/>
            <w:vAlign w:val="center"/>
          </w:tcPr>
          <w:p w:rsidR="005358C7" w:rsidRPr="005358C7" w:rsidRDefault="005358C7" w:rsidP="005358C7">
            <w:pPr>
              <w:jc w:val="center"/>
              <w:rPr>
                <w:rFonts w:eastAsia="Times New Roman" w:cs="Times New Roman"/>
                <w:sz w:val="18"/>
                <w:szCs w:val="18"/>
              </w:rPr>
            </w:pPr>
          </w:p>
        </w:tc>
        <w:tc>
          <w:tcPr>
            <w:tcW w:w="1276" w:type="dxa"/>
            <w:vMerge/>
            <w:shd w:val="clear" w:color="auto" w:fill="auto"/>
            <w:vAlign w:val="center"/>
          </w:tcPr>
          <w:p w:rsidR="005358C7" w:rsidRPr="005358C7" w:rsidRDefault="005358C7" w:rsidP="005358C7">
            <w:pPr>
              <w:jc w:val="center"/>
              <w:rPr>
                <w:rFonts w:eastAsia="Times New Roman" w:cs="Times New Roman"/>
                <w:sz w:val="18"/>
                <w:szCs w:val="18"/>
              </w:rPr>
            </w:pPr>
          </w:p>
        </w:tc>
        <w:tc>
          <w:tcPr>
            <w:tcW w:w="1417" w:type="dxa"/>
            <w:shd w:val="clear" w:color="auto" w:fill="auto"/>
            <w:vAlign w:val="center"/>
          </w:tcPr>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сумма</w:t>
            </w:r>
          </w:p>
        </w:tc>
        <w:tc>
          <w:tcPr>
            <w:tcW w:w="851" w:type="dxa"/>
            <w:shd w:val="clear" w:color="auto" w:fill="auto"/>
            <w:vAlign w:val="center"/>
          </w:tcPr>
          <w:p w:rsidR="005358C7" w:rsidRPr="00487DF1" w:rsidRDefault="005358C7" w:rsidP="005358C7">
            <w:pPr>
              <w:suppressAutoHyphens/>
              <w:jc w:val="center"/>
              <w:rPr>
                <w:rFonts w:eastAsia="Times New Roman" w:cs="Times New Roman"/>
                <w:b/>
                <w:sz w:val="18"/>
                <w:szCs w:val="18"/>
                <w:lang/>
              </w:rPr>
            </w:pPr>
            <w:r w:rsidRPr="00487DF1">
              <w:rPr>
                <w:rFonts w:eastAsia="Times New Roman" w:cs="Times New Roman"/>
                <w:b/>
                <w:sz w:val="18"/>
                <w:szCs w:val="18"/>
                <w:lang/>
              </w:rPr>
              <w:t>%</w:t>
            </w:r>
          </w:p>
        </w:tc>
        <w:tc>
          <w:tcPr>
            <w:tcW w:w="1204" w:type="dxa"/>
            <w:vMerge/>
            <w:shd w:val="clear" w:color="auto" w:fill="auto"/>
            <w:vAlign w:val="center"/>
          </w:tcPr>
          <w:p w:rsidR="005358C7" w:rsidRPr="005358C7" w:rsidRDefault="005358C7" w:rsidP="005358C7">
            <w:pPr>
              <w:jc w:val="center"/>
              <w:rPr>
                <w:rFonts w:eastAsia="Times New Roman" w:cs="Times New Roman"/>
                <w:sz w:val="18"/>
                <w:szCs w:val="18"/>
              </w:rPr>
            </w:pPr>
          </w:p>
        </w:tc>
      </w:tr>
      <w:tr w:rsidR="005358C7" w:rsidRPr="005358C7" w:rsidTr="0069494E">
        <w:trPr>
          <w:trHeight w:val="20"/>
          <w:jc w:val="center"/>
        </w:trPr>
        <w:tc>
          <w:tcPr>
            <w:tcW w:w="5449"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1</w:t>
            </w:r>
          </w:p>
        </w:tc>
        <w:tc>
          <w:tcPr>
            <w:tcW w:w="1276"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3</w:t>
            </w:r>
          </w:p>
        </w:tc>
        <w:tc>
          <w:tcPr>
            <w:tcW w:w="1417"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4</w:t>
            </w:r>
          </w:p>
        </w:tc>
        <w:tc>
          <w:tcPr>
            <w:tcW w:w="851"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5</w:t>
            </w:r>
          </w:p>
        </w:tc>
        <w:tc>
          <w:tcPr>
            <w:tcW w:w="1204" w:type="dxa"/>
            <w:shd w:val="clear" w:color="auto" w:fill="auto"/>
            <w:vAlign w:val="center"/>
          </w:tcPr>
          <w:p w:rsidR="005358C7" w:rsidRPr="005358C7" w:rsidRDefault="005358C7" w:rsidP="005358C7">
            <w:pPr>
              <w:suppressAutoHyphens/>
              <w:jc w:val="center"/>
              <w:rPr>
                <w:rFonts w:eastAsia="Times New Roman" w:cs="Times New Roman"/>
                <w:sz w:val="18"/>
                <w:szCs w:val="18"/>
                <w:lang/>
              </w:rPr>
            </w:pPr>
            <w:r w:rsidRPr="005358C7">
              <w:rPr>
                <w:rFonts w:eastAsia="Times New Roman" w:cs="Times New Roman"/>
                <w:sz w:val="18"/>
                <w:szCs w:val="18"/>
                <w:lang/>
              </w:rPr>
              <w:t>6</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1. "Развитие здравоохранения"</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10 499 272,2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10 415 240,3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99,2%</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84 031,9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2. "Развитие образования"</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13 926 657,9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13 777 440,1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98,9%</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149 217,8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3. "Социальная поддержка граждан"</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12 591 441,5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12 256 696,9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97,3%</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334 744,6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4. "Развитие физической культуры и спорта"</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674 115,7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672 666,6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99,8%</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1 449,1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5. "Развитие культуры и сохранение культурного наследия региона"</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978 566,3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974 215,8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99,6%</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4 350,5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6. "Управление развитием регионального рынка труда"</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658 229,0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649 404,5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98,7%</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8 824,5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7. "Обеспечение комфортной среды проживания населения региона"</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5 291 146,1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5 178 999,0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97,9%</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112 147,1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8. "Обеспечение общественного порядка и безопасности населения региона"</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1 438 116,1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1 426 520,0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99,2%</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11 596,1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9. "Охрана окружающей среды и воспроизводство природных ресурсов"</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331 010,5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307 455,0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92,9%</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23 555,5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10. "Развитие сельского хозяйства и регулирования рынков сельскохозяйственной продукции, сырья и продовольствия"</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763 147,6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728 743,3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95,5%</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34 404,3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12. "Развитие транспортной системы"</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3 386 246,5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3 151 904,8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93,1%</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234 341,7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14. "Развитие экономического потенциала и формирование благоприятного предпринимательского климата"</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425 598,7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410 424,8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96,4%</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15 173,9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15. "Информационное общество"</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424 202,6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419 094,4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98,8%</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5 108,2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16. "Управление региональными финансами, создание условий для эффективного и ответственного управления муниципальными финансами"</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5 139 197,6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5 085 289,3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99,0%</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53 908,3 </w:t>
            </w:r>
          </w:p>
        </w:tc>
      </w:tr>
      <w:tr w:rsidR="005358C7" w:rsidRPr="005358C7" w:rsidTr="005358C7">
        <w:trPr>
          <w:trHeight w:val="20"/>
          <w:jc w:val="center"/>
        </w:trPr>
        <w:tc>
          <w:tcPr>
            <w:tcW w:w="5449" w:type="dxa"/>
            <w:shd w:val="clear" w:color="auto" w:fill="auto"/>
            <w:vAlign w:val="bottom"/>
          </w:tcPr>
          <w:p w:rsidR="005358C7" w:rsidRPr="005358C7" w:rsidRDefault="005358C7" w:rsidP="005358C7">
            <w:pPr>
              <w:rPr>
                <w:rFonts w:eastAsia="Times New Roman" w:cs="Times New Roman"/>
                <w:color w:val="000000"/>
                <w:sz w:val="20"/>
                <w:szCs w:val="20"/>
              </w:rPr>
            </w:pPr>
            <w:r w:rsidRPr="005358C7">
              <w:rPr>
                <w:rFonts w:eastAsia="Times New Roman" w:cs="Times New Roman"/>
                <w:color w:val="000000"/>
                <w:sz w:val="20"/>
                <w:szCs w:val="20"/>
              </w:rPr>
              <w:t>ГП 17. "Государственное управление и гражданское общество"</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1 074 698,1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1 059 151,6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98,6%</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15 546,5 </w:t>
            </w:r>
          </w:p>
        </w:tc>
      </w:tr>
      <w:tr w:rsidR="005358C7" w:rsidRPr="005358C7" w:rsidTr="005358C7">
        <w:trPr>
          <w:trHeight w:val="20"/>
          <w:jc w:val="center"/>
        </w:trPr>
        <w:tc>
          <w:tcPr>
            <w:tcW w:w="5449" w:type="dxa"/>
            <w:shd w:val="clear" w:color="auto" w:fill="auto"/>
          </w:tcPr>
          <w:p w:rsidR="005358C7" w:rsidRPr="005358C7" w:rsidRDefault="005358C7" w:rsidP="005358C7">
            <w:pPr>
              <w:suppressAutoHyphens/>
              <w:jc w:val="both"/>
              <w:rPr>
                <w:rFonts w:eastAsia="Times New Roman" w:cs="Times New Roman"/>
                <w:sz w:val="18"/>
                <w:szCs w:val="18"/>
                <w:lang/>
              </w:rPr>
            </w:pPr>
            <w:r w:rsidRPr="005358C7">
              <w:rPr>
                <w:rFonts w:eastAsia="Times New Roman" w:cs="Times New Roman"/>
                <w:sz w:val="18"/>
                <w:szCs w:val="18"/>
                <w:lang/>
              </w:rPr>
              <w:t>ИТОГО ПРОГРАММНАЯ ЧАСТЬ</w:t>
            </w:r>
          </w:p>
        </w:tc>
        <w:tc>
          <w:tcPr>
            <w:tcW w:w="1276" w:type="dxa"/>
            <w:shd w:val="clear" w:color="auto" w:fill="auto"/>
            <w:noWrap/>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 xml:space="preserve">57 601 646,4 </w:t>
            </w:r>
          </w:p>
        </w:tc>
        <w:tc>
          <w:tcPr>
            <w:tcW w:w="1417" w:type="dxa"/>
            <w:shd w:val="clear" w:color="auto" w:fill="auto"/>
            <w:noWrap/>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 xml:space="preserve">56 513 246,5 </w:t>
            </w:r>
          </w:p>
        </w:tc>
        <w:tc>
          <w:tcPr>
            <w:tcW w:w="851" w:type="dxa"/>
            <w:shd w:val="clear" w:color="auto" w:fill="auto"/>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98,1%</w:t>
            </w:r>
          </w:p>
        </w:tc>
        <w:tc>
          <w:tcPr>
            <w:tcW w:w="1204" w:type="dxa"/>
            <w:shd w:val="clear" w:color="auto" w:fill="auto"/>
            <w:noWrap/>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 xml:space="preserve">1 088 400,0 </w:t>
            </w:r>
          </w:p>
        </w:tc>
      </w:tr>
      <w:tr w:rsidR="005358C7" w:rsidRPr="005358C7" w:rsidTr="005358C7">
        <w:trPr>
          <w:trHeight w:val="20"/>
          <w:jc w:val="center"/>
        </w:trPr>
        <w:tc>
          <w:tcPr>
            <w:tcW w:w="5449" w:type="dxa"/>
            <w:shd w:val="clear" w:color="auto" w:fill="auto"/>
          </w:tcPr>
          <w:p w:rsidR="005358C7" w:rsidRPr="005358C7" w:rsidRDefault="005358C7" w:rsidP="005358C7">
            <w:pPr>
              <w:suppressAutoHyphens/>
              <w:jc w:val="both"/>
              <w:rPr>
                <w:rFonts w:eastAsia="Times New Roman" w:cs="Times New Roman"/>
                <w:sz w:val="18"/>
                <w:szCs w:val="18"/>
                <w:lang/>
              </w:rPr>
            </w:pPr>
            <w:r w:rsidRPr="005358C7">
              <w:rPr>
                <w:rFonts w:eastAsia="Times New Roman" w:cs="Times New Roman"/>
                <w:sz w:val="18"/>
                <w:szCs w:val="18"/>
                <w:lang/>
              </w:rPr>
              <w:t>Непрограммные расходы</w:t>
            </w:r>
          </w:p>
        </w:tc>
        <w:tc>
          <w:tcPr>
            <w:tcW w:w="1276"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1 165 590,7 </w:t>
            </w:r>
          </w:p>
        </w:tc>
        <w:tc>
          <w:tcPr>
            <w:tcW w:w="1417"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553 390,0 </w:t>
            </w:r>
          </w:p>
        </w:tc>
        <w:tc>
          <w:tcPr>
            <w:tcW w:w="851" w:type="dxa"/>
            <w:shd w:val="clear" w:color="auto" w:fill="auto"/>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47,5%</w:t>
            </w:r>
          </w:p>
        </w:tc>
        <w:tc>
          <w:tcPr>
            <w:tcW w:w="1204" w:type="dxa"/>
            <w:shd w:val="clear" w:color="auto" w:fill="auto"/>
            <w:noWrap/>
            <w:vAlign w:val="bottom"/>
          </w:tcPr>
          <w:p w:rsidR="005358C7" w:rsidRPr="005358C7" w:rsidRDefault="005358C7" w:rsidP="005358C7">
            <w:pPr>
              <w:jc w:val="right"/>
              <w:rPr>
                <w:rFonts w:eastAsia="Times New Roman" w:cs="Times New Roman"/>
                <w:color w:val="000000"/>
                <w:sz w:val="18"/>
                <w:szCs w:val="18"/>
              </w:rPr>
            </w:pPr>
            <w:r w:rsidRPr="005358C7">
              <w:rPr>
                <w:rFonts w:eastAsia="Times New Roman" w:cs="Times New Roman"/>
                <w:color w:val="000000"/>
                <w:sz w:val="18"/>
                <w:szCs w:val="18"/>
              </w:rPr>
              <w:t xml:space="preserve">612 200,7 </w:t>
            </w:r>
          </w:p>
        </w:tc>
      </w:tr>
      <w:tr w:rsidR="005358C7" w:rsidRPr="005358C7" w:rsidTr="005358C7">
        <w:trPr>
          <w:trHeight w:val="20"/>
          <w:jc w:val="center"/>
        </w:trPr>
        <w:tc>
          <w:tcPr>
            <w:tcW w:w="5449" w:type="dxa"/>
            <w:shd w:val="clear" w:color="auto" w:fill="auto"/>
          </w:tcPr>
          <w:p w:rsidR="005358C7" w:rsidRPr="00487DF1" w:rsidRDefault="005358C7" w:rsidP="005358C7">
            <w:pPr>
              <w:suppressAutoHyphens/>
              <w:jc w:val="both"/>
              <w:rPr>
                <w:rFonts w:eastAsia="Times New Roman" w:cs="Times New Roman"/>
                <w:b/>
                <w:sz w:val="18"/>
                <w:szCs w:val="18"/>
                <w:lang/>
              </w:rPr>
            </w:pPr>
            <w:r w:rsidRPr="00487DF1">
              <w:rPr>
                <w:rFonts w:eastAsia="Times New Roman" w:cs="Times New Roman"/>
                <w:b/>
                <w:sz w:val="18"/>
                <w:szCs w:val="18"/>
                <w:lang/>
              </w:rPr>
              <w:t>ВСЕГО БЮДЖЕТ</w:t>
            </w:r>
          </w:p>
        </w:tc>
        <w:tc>
          <w:tcPr>
            <w:tcW w:w="1276" w:type="dxa"/>
            <w:shd w:val="clear" w:color="auto" w:fill="auto"/>
            <w:noWrap/>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 xml:space="preserve">58 767 237,1 </w:t>
            </w:r>
          </w:p>
        </w:tc>
        <w:tc>
          <w:tcPr>
            <w:tcW w:w="1417" w:type="dxa"/>
            <w:shd w:val="clear" w:color="auto" w:fill="auto"/>
            <w:noWrap/>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 xml:space="preserve">57 066 636,5 </w:t>
            </w:r>
          </w:p>
        </w:tc>
        <w:tc>
          <w:tcPr>
            <w:tcW w:w="851" w:type="dxa"/>
            <w:shd w:val="clear" w:color="auto" w:fill="auto"/>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97,1%</w:t>
            </w:r>
          </w:p>
        </w:tc>
        <w:tc>
          <w:tcPr>
            <w:tcW w:w="1204" w:type="dxa"/>
            <w:shd w:val="clear" w:color="auto" w:fill="auto"/>
            <w:noWrap/>
            <w:vAlign w:val="bottom"/>
          </w:tcPr>
          <w:p w:rsidR="005358C7" w:rsidRPr="005358C7" w:rsidRDefault="005358C7" w:rsidP="005358C7">
            <w:pPr>
              <w:jc w:val="right"/>
              <w:rPr>
                <w:rFonts w:eastAsia="Times New Roman" w:cs="Times New Roman"/>
                <w:b/>
                <w:bCs/>
                <w:color w:val="000000"/>
                <w:sz w:val="18"/>
                <w:szCs w:val="18"/>
              </w:rPr>
            </w:pPr>
            <w:r w:rsidRPr="005358C7">
              <w:rPr>
                <w:rFonts w:eastAsia="Times New Roman" w:cs="Times New Roman"/>
                <w:b/>
                <w:bCs/>
                <w:color w:val="000000"/>
                <w:sz w:val="18"/>
                <w:szCs w:val="18"/>
              </w:rPr>
              <w:t xml:space="preserve">1 700 600,7 </w:t>
            </w:r>
          </w:p>
        </w:tc>
      </w:tr>
    </w:tbl>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lang/>
        </w:rPr>
        <w:t xml:space="preserve">В соответствии с годовым отчетом исполнение расходов в рамках </w:t>
      </w:r>
      <w:r w:rsidRPr="005358C7">
        <w:rPr>
          <w:rFonts w:eastAsia="Times New Roman" w:cs="Times New Roman"/>
          <w:b/>
          <w:sz w:val="28"/>
          <w:szCs w:val="20"/>
          <w:lang/>
        </w:rPr>
        <w:t>программной структуры бюджета</w:t>
      </w:r>
      <w:r w:rsidRPr="005358C7">
        <w:rPr>
          <w:rFonts w:eastAsia="Times New Roman" w:cs="Times New Roman"/>
          <w:sz w:val="28"/>
          <w:szCs w:val="20"/>
          <w:lang/>
        </w:rPr>
        <w:t xml:space="preserve"> составило 56 513 246,4 тыс. рублей, или 98,1 % утвержденных бюджетных назначений (в 2016 году – 53 288 012,0 тыс. рублей, или 97,1 %). Программная часть в составе исполненных расходов бюджета в 2017 году составила 99,0 процента (в 2016 году – 99,0 %).</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Из 15-ти государственных программ Мурманской области бюджетные ассигнования по двум государственным программам освоены менее чем на 95 %, в том числе:</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ГП 9 «Охрана окружающей среды и воспроизводство природных ресурсов» – исполнено на 92,3 % (в 2016 году – 90,6 %);</w:t>
      </w:r>
    </w:p>
    <w:p w:rsidR="005358C7" w:rsidRPr="005358C7" w:rsidRDefault="00487DF1"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ГП 12 «Развитие транспортной системы» – исполнено на 93,1 % (в 2016 году – на 85,0 %).</w:t>
      </w:r>
    </w:p>
    <w:p w:rsidR="000718BB" w:rsidRDefault="000718BB" w:rsidP="002412DC">
      <w:pPr>
        <w:suppressAutoHyphens/>
        <w:ind w:firstLine="709"/>
        <w:jc w:val="both"/>
        <w:rPr>
          <w:rFonts w:eastAsia="Times New Roman" w:cs="Times New Roman"/>
          <w:sz w:val="28"/>
          <w:szCs w:val="28"/>
        </w:rPr>
      </w:pPr>
    </w:p>
    <w:p w:rsidR="00B94DA8" w:rsidRDefault="00B94DA8" w:rsidP="00B94DA8">
      <w:pPr>
        <w:jc w:val="center"/>
        <w:rPr>
          <w:rFonts w:eastAsia="Times New Roman" w:cs="Times New Roman"/>
          <w:b/>
          <w:sz w:val="28"/>
          <w:szCs w:val="20"/>
        </w:rPr>
      </w:pPr>
      <w:r w:rsidRPr="002412DC">
        <w:rPr>
          <w:rFonts w:eastAsia="Times New Roman" w:cs="Times New Roman"/>
          <w:b/>
          <w:sz w:val="28"/>
          <w:szCs w:val="20"/>
        </w:rPr>
        <w:t>Межбюджетные трансферты, предоставляемые бюджетам</w:t>
      </w:r>
      <w:r>
        <w:rPr>
          <w:rFonts w:eastAsia="Times New Roman" w:cs="Times New Roman"/>
          <w:b/>
          <w:sz w:val="28"/>
          <w:szCs w:val="20"/>
        </w:rPr>
        <w:t xml:space="preserve"> </w:t>
      </w:r>
      <w:r w:rsidRPr="002412DC">
        <w:rPr>
          <w:rFonts w:eastAsia="Times New Roman" w:cs="Times New Roman"/>
          <w:b/>
          <w:sz w:val="28"/>
          <w:szCs w:val="20"/>
        </w:rPr>
        <w:t>муниципальных образований</w:t>
      </w:r>
    </w:p>
    <w:p w:rsidR="00B94DA8" w:rsidRPr="002412DC" w:rsidRDefault="00B94DA8" w:rsidP="00B94DA8">
      <w:pPr>
        <w:ind w:firstLine="709"/>
        <w:jc w:val="both"/>
        <w:rPr>
          <w:rFonts w:eastAsia="Times New Roman" w:cs="Times New Roman"/>
          <w:sz w:val="28"/>
          <w:szCs w:val="28"/>
        </w:rPr>
      </w:pPr>
      <w:r>
        <w:rPr>
          <w:rFonts w:eastAsia="Times New Roman" w:cs="Times New Roman"/>
          <w:sz w:val="28"/>
          <w:szCs w:val="28"/>
        </w:rPr>
        <w:t xml:space="preserve">В 2017 году из областного бюджета </w:t>
      </w:r>
      <w:r w:rsidRPr="002412DC">
        <w:rPr>
          <w:rFonts w:eastAsia="Times New Roman" w:cs="Times New Roman"/>
          <w:sz w:val="28"/>
          <w:szCs w:val="28"/>
        </w:rPr>
        <w:t>межбюджетные трансферты, распределенные и исполненные по всем разделам классификации расходов за исключением разделов 1200 «Средства массовой информации» и 1300 «Обслуживание государственного и муниципального долга», получали 17 муниципальных образований.</w:t>
      </w:r>
    </w:p>
    <w:p w:rsidR="00B94DA8" w:rsidRDefault="00B94DA8" w:rsidP="00B94DA8">
      <w:pPr>
        <w:ind w:firstLine="709"/>
        <w:jc w:val="both"/>
        <w:rPr>
          <w:rFonts w:eastAsia="Times New Roman" w:cs="Times New Roman"/>
          <w:sz w:val="28"/>
          <w:szCs w:val="28"/>
        </w:rPr>
      </w:pPr>
      <w:r w:rsidRPr="002412DC">
        <w:rPr>
          <w:rFonts w:eastAsia="Times New Roman" w:cs="Times New Roman"/>
          <w:sz w:val="28"/>
          <w:szCs w:val="28"/>
        </w:rPr>
        <w:t xml:space="preserve">Общий объем и динамика исполнения </w:t>
      </w:r>
      <w:r>
        <w:rPr>
          <w:rFonts w:eastAsia="Times New Roman" w:cs="Times New Roman"/>
          <w:sz w:val="28"/>
          <w:szCs w:val="28"/>
        </w:rPr>
        <w:t>межбюджетных трансфертов за 2016-2017</w:t>
      </w:r>
      <w:r w:rsidRPr="002412DC">
        <w:rPr>
          <w:rFonts w:eastAsia="Times New Roman" w:cs="Times New Roman"/>
          <w:sz w:val="28"/>
          <w:szCs w:val="28"/>
        </w:rPr>
        <w:t xml:space="preserve"> годы, представлены на</w:t>
      </w:r>
      <w:r w:rsidRPr="002412DC">
        <w:rPr>
          <w:rFonts w:eastAsia="Times New Roman" w:cs="Times New Roman"/>
        </w:rPr>
        <w:t xml:space="preserve"> </w:t>
      </w:r>
      <w:r w:rsidRPr="002412DC">
        <w:rPr>
          <w:rFonts w:eastAsia="Times New Roman" w:cs="Times New Roman"/>
          <w:sz w:val="28"/>
          <w:szCs w:val="28"/>
        </w:rPr>
        <w:t>диаграмме:</w:t>
      </w:r>
    </w:p>
    <w:p w:rsidR="00B94DA8" w:rsidRPr="002412DC" w:rsidRDefault="00B94DA8" w:rsidP="00B94DA8">
      <w:pPr>
        <w:ind w:firstLine="284"/>
        <w:jc w:val="both"/>
        <w:rPr>
          <w:rFonts w:eastAsia="Times New Roman" w:cs="Times New Roman"/>
          <w:sz w:val="28"/>
          <w:szCs w:val="28"/>
        </w:rPr>
      </w:pPr>
      <w:r>
        <w:rPr>
          <w:noProof/>
        </w:rPr>
        <w:drawing>
          <wp:inline distT="0" distB="0" distL="0" distR="0">
            <wp:extent cx="6120130" cy="2196273"/>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94DA8" w:rsidRPr="00BE4671" w:rsidRDefault="00B94DA8" w:rsidP="00B94DA8">
      <w:pPr>
        <w:ind w:firstLine="709"/>
        <w:jc w:val="both"/>
        <w:rPr>
          <w:rFonts w:eastAsia="Times New Roman" w:cs="Times New Roman"/>
          <w:sz w:val="28"/>
          <w:szCs w:val="28"/>
        </w:rPr>
      </w:pPr>
      <w:r w:rsidRPr="002412DC">
        <w:rPr>
          <w:rFonts w:eastAsia="Times New Roman" w:cs="Times New Roman"/>
          <w:sz w:val="28"/>
          <w:szCs w:val="28"/>
        </w:rPr>
        <w:t xml:space="preserve">Объем межбюджетных трансфертов, предоставленных бюджетам </w:t>
      </w:r>
      <w:r>
        <w:rPr>
          <w:rFonts w:eastAsia="Times New Roman" w:cs="Times New Roman"/>
          <w:sz w:val="28"/>
          <w:szCs w:val="28"/>
        </w:rPr>
        <w:t>муниципальных образований в 201</w:t>
      </w:r>
      <w:r w:rsidRPr="00BE4671">
        <w:rPr>
          <w:rFonts w:eastAsia="Times New Roman" w:cs="Times New Roman"/>
          <w:sz w:val="28"/>
          <w:szCs w:val="28"/>
        </w:rPr>
        <w:t>7</w:t>
      </w:r>
      <w:r>
        <w:rPr>
          <w:rFonts w:eastAsia="Times New Roman" w:cs="Times New Roman"/>
          <w:sz w:val="28"/>
          <w:szCs w:val="28"/>
        </w:rPr>
        <w:t xml:space="preserve"> году выше уровня 201</w:t>
      </w:r>
      <w:r w:rsidRPr="00BE4671">
        <w:rPr>
          <w:rFonts w:eastAsia="Times New Roman" w:cs="Times New Roman"/>
          <w:sz w:val="28"/>
          <w:szCs w:val="28"/>
        </w:rPr>
        <w:t>6</w:t>
      </w:r>
      <w:r w:rsidRPr="002412DC">
        <w:rPr>
          <w:rFonts w:eastAsia="Times New Roman" w:cs="Times New Roman"/>
          <w:sz w:val="28"/>
          <w:szCs w:val="28"/>
        </w:rPr>
        <w:t xml:space="preserve"> года на </w:t>
      </w:r>
      <w:r w:rsidRPr="00BE4671">
        <w:rPr>
          <w:rFonts w:eastAsia="Times New Roman" w:cs="Times New Roman"/>
          <w:sz w:val="28"/>
          <w:szCs w:val="28"/>
        </w:rPr>
        <w:t>1 458 804,5</w:t>
      </w:r>
      <w:r>
        <w:rPr>
          <w:rFonts w:eastAsia="Times New Roman" w:cs="Times New Roman"/>
          <w:sz w:val="28"/>
          <w:szCs w:val="28"/>
        </w:rPr>
        <w:t xml:space="preserve"> тыс. рублей (или на </w:t>
      </w:r>
      <w:r w:rsidRPr="00BE4671">
        <w:rPr>
          <w:rFonts w:eastAsia="Times New Roman" w:cs="Times New Roman"/>
          <w:sz w:val="28"/>
          <w:szCs w:val="28"/>
        </w:rPr>
        <w:t>8</w:t>
      </w:r>
      <w:r>
        <w:rPr>
          <w:rFonts w:eastAsia="Times New Roman" w:cs="Times New Roman"/>
          <w:sz w:val="28"/>
          <w:szCs w:val="28"/>
        </w:rPr>
        <w:t>,</w:t>
      </w:r>
      <w:r w:rsidRPr="00BE4671">
        <w:rPr>
          <w:rFonts w:eastAsia="Times New Roman" w:cs="Times New Roman"/>
          <w:sz w:val="28"/>
          <w:szCs w:val="28"/>
        </w:rPr>
        <w:t>8</w:t>
      </w:r>
      <w:r w:rsidRPr="002412DC">
        <w:rPr>
          <w:rFonts w:eastAsia="Times New Roman" w:cs="Times New Roman"/>
          <w:sz w:val="28"/>
          <w:szCs w:val="28"/>
        </w:rPr>
        <w:t xml:space="preserve"> %) и в общем объеме рас</w:t>
      </w:r>
      <w:r>
        <w:rPr>
          <w:rFonts w:eastAsia="Times New Roman" w:cs="Times New Roman"/>
          <w:sz w:val="28"/>
          <w:szCs w:val="28"/>
        </w:rPr>
        <w:t>ходов областного бюджета за 201</w:t>
      </w:r>
      <w:r w:rsidRPr="00BE4671">
        <w:rPr>
          <w:rFonts w:eastAsia="Times New Roman" w:cs="Times New Roman"/>
          <w:sz w:val="28"/>
          <w:szCs w:val="28"/>
        </w:rPr>
        <w:t>7</w:t>
      </w:r>
      <w:r w:rsidRPr="002412DC">
        <w:rPr>
          <w:rFonts w:eastAsia="Times New Roman" w:cs="Times New Roman"/>
          <w:sz w:val="28"/>
          <w:szCs w:val="28"/>
        </w:rPr>
        <w:t xml:space="preserve"> год межбюджетные трансферты составляют </w:t>
      </w:r>
      <w:r>
        <w:rPr>
          <w:rFonts w:eastAsia="Times New Roman" w:cs="Times New Roman"/>
          <w:sz w:val="28"/>
          <w:szCs w:val="28"/>
        </w:rPr>
        <w:t xml:space="preserve"> </w:t>
      </w:r>
      <w:r w:rsidRPr="00BE4671">
        <w:rPr>
          <w:rFonts w:eastAsia="Times New Roman" w:cs="Times New Roman"/>
          <w:sz w:val="28"/>
          <w:szCs w:val="28"/>
        </w:rPr>
        <w:t>31</w:t>
      </w:r>
      <w:r>
        <w:rPr>
          <w:rFonts w:eastAsia="Times New Roman" w:cs="Times New Roman"/>
          <w:sz w:val="28"/>
          <w:szCs w:val="28"/>
        </w:rPr>
        <w:t>,</w:t>
      </w:r>
      <w:r w:rsidRPr="00BE4671">
        <w:rPr>
          <w:rFonts w:eastAsia="Times New Roman" w:cs="Times New Roman"/>
          <w:sz w:val="28"/>
          <w:szCs w:val="28"/>
        </w:rPr>
        <w:t>6</w:t>
      </w:r>
      <w:r>
        <w:rPr>
          <w:rFonts w:eastAsia="Times New Roman" w:cs="Times New Roman"/>
          <w:sz w:val="28"/>
          <w:szCs w:val="28"/>
        </w:rPr>
        <w:t xml:space="preserve"> %</w:t>
      </w:r>
      <w:r w:rsidRPr="00BE4671">
        <w:rPr>
          <w:rFonts w:eastAsia="Times New Roman" w:cs="Times New Roman"/>
          <w:sz w:val="28"/>
          <w:szCs w:val="28"/>
        </w:rPr>
        <w:t>.</w:t>
      </w:r>
    </w:p>
    <w:p w:rsidR="00B94DA8" w:rsidRPr="00CE404F" w:rsidRDefault="00B94DA8" w:rsidP="00B94DA8">
      <w:pPr>
        <w:ind w:firstLine="709"/>
        <w:jc w:val="both"/>
        <w:rPr>
          <w:rFonts w:eastAsia="Calibri" w:cs="Times New Roman"/>
          <w:sz w:val="28"/>
          <w:szCs w:val="28"/>
        </w:rPr>
      </w:pPr>
      <w:r w:rsidRPr="002412DC">
        <w:rPr>
          <w:rFonts w:eastAsia="Calibri" w:cs="Times New Roman"/>
          <w:sz w:val="28"/>
          <w:szCs w:val="28"/>
          <w:shd w:val="clear" w:color="auto" w:fill="FFFFFF"/>
        </w:rPr>
        <w:t>П</w:t>
      </w:r>
      <w:r w:rsidRPr="002412DC">
        <w:rPr>
          <w:rFonts w:eastAsia="Calibri" w:cs="Times New Roman"/>
          <w:sz w:val="28"/>
          <w:szCs w:val="28"/>
        </w:rPr>
        <w:t>ервоначально утвержденный объем межбюджетных трансфертов в</w:t>
      </w:r>
      <w:r>
        <w:rPr>
          <w:rFonts w:eastAsia="Calibri" w:cs="Times New Roman"/>
          <w:sz w:val="28"/>
          <w:szCs w:val="28"/>
        </w:rPr>
        <w:t xml:space="preserve"> ходе исполнения бюджета на 201</w:t>
      </w:r>
      <w:r w:rsidRPr="00BE4671">
        <w:rPr>
          <w:rFonts w:eastAsia="Calibri" w:cs="Times New Roman"/>
          <w:sz w:val="28"/>
          <w:szCs w:val="28"/>
        </w:rPr>
        <w:t>7</w:t>
      </w:r>
      <w:r w:rsidRPr="002412DC">
        <w:rPr>
          <w:rFonts w:eastAsia="Calibri" w:cs="Times New Roman"/>
          <w:sz w:val="28"/>
          <w:szCs w:val="28"/>
        </w:rPr>
        <w:t xml:space="preserve"> год увеличен с </w:t>
      </w:r>
      <w:r w:rsidRPr="00245E50">
        <w:rPr>
          <w:rFonts w:eastAsia="Calibri" w:cs="Times New Roman"/>
          <w:sz w:val="28"/>
          <w:szCs w:val="28"/>
        </w:rPr>
        <w:t>17 404 973,90</w:t>
      </w:r>
      <w:r w:rsidRPr="002412DC">
        <w:rPr>
          <w:rFonts w:eastAsia="Calibri" w:cs="Times New Roman"/>
          <w:sz w:val="28"/>
          <w:szCs w:val="28"/>
        </w:rPr>
        <w:t xml:space="preserve"> тыс. рублей до </w:t>
      </w:r>
      <w:r w:rsidRPr="00245E50">
        <w:rPr>
          <w:rFonts w:eastAsia="Calibri" w:cs="Times New Roman"/>
          <w:sz w:val="28"/>
          <w:szCs w:val="28"/>
        </w:rPr>
        <w:t>18 290 965,8</w:t>
      </w:r>
      <w:r w:rsidRPr="002412DC">
        <w:rPr>
          <w:rFonts w:eastAsia="Calibri" w:cs="Times New Roman"/>
          <w:sz w:val="28"/>
          <w:szCs w:val="28"/>
        </w:rPr>
        <w:t xml:space="preserve"> тыс. рублей (по данным уточненной сводной бюджетной росписи), или на </w:t>
      </w:r>
      <w:r>
        <w:rPr>
          <w:rFonts w:eastAsia="Calibri" w:cs="Times New Roman"/>
          <w:sz w:val="28"/>
          <w:szCs w:val="28"/>
        </w:rPr>
        <w:t>4,8</w:t>
      </w:r>
      <w:r w:rsidRPr="002412DC">
        <w:rPr>
          <w:rFonts w:eastAsia="Calibri" w:cs="Times New Roman"/>
          <w:sz w:val="28"/>
          <w:szCs w:val="28"/>
        </w:rPr>
        <w:t xml:space="preserve"> %, в том числе по видам межбюджетных трансфертов:</w:t>
      </w:r>
    </w:p>
    <w:p w:rsidR="00B94DA8" w:rsidRPr="00CE404F" w:rsidRDefault="00B94DA8" w:rsidP="00B94DA8">
      <w:pPr>
        <w:ind w:firstLine="709"/>
        <w:jc w:val="both"/>
        <w:rPr>
          <w:rFonts w:eastAsia="Calibri" w:cs="Times New Roman"/>
          <w:sz w:val="16"/>
          <w:szCs w:val="16"/>
        </w:rPr>
      </w:pPr>
    </w:p>
    <w:p w:rsidR="00B94DA8" w:rsidRPr="002412DC" w:rsidRDefault="00B94DA8" w:rsidP="00B94DA8">
      <w:pPr>
        <w:ind w:firstLine="709"/>
        <w:jc w:val="right"/>
        <w:rPr>
          <w:rFonts w:eastAsia="Calibri" w:cs="Times New Roman"/>
          <w:sz w:val="20"/>
          <w:szCs w:val="20"/>
        </w:rPr>
      </w:pPr>
      <w:r w:rsidRPr="002412DC">
        <w:rPr>
          <w:rFonts w:eastAsia="Calibri" w:cs="Times New Roman"/>
          <w:sz w:val="20"/>
          <w:szCs w:val="20"/>
        </w:rPr>
        <w:t>тыс. рублей</w:t>
      </w:r>
    </w:p>
    <w:tbl>
      <w:tblPr>
        <w:tblW w:w="9644" w:type="dxa"/>
        <w:tblInd w:w="103" w:type="dxa"/>
        <w:tblLayout w:type="fixed"/>
        <w:tblLook w:val="04A0"/>
      </w:tblPr>
      <w:tblGrid>
        <w:gridCol w:w="2982"/>
        <w:gridCol w:w="1985"/>
        <w:gridCol w:w="2126"/>
        <w:gridCol w:w="1340"/>
        <w:gridCol w:w="1211"/>
      </w:tblGrid>
      <w:tr w:rsidR="00B94DA8" w:rsidRPr="002412DC" w:rsidTr="00BD6E3C">
        <w:trPr>
          <w:trHeight w:val="348"/>
        </w:trPr>
        <w:tc>
          <w:tcPr>
            <w:tcW w:w="29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 xml:space="preserve">Наименование </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Первоначально утвержденные бюджетные назначения</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Бюджетные назначения, по данным уточненной сводной бюджетной росписи</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Отклонение</w:t>
            </w:r>
          </w:p>
        </w:tc>
      </w:tr>
      <w:tr w:rsidR="00B94DA8" w:rsidRPr="002412DC" w:rsidTr="00BD6E3C">
        <w:trPr>
          <w:trHeight w:val="792"/>
        </w:trPr>
        <w:tc>
          <w:tcPr>
            <w:tcW w:w="2982" w:type="dxa"/>
            <w:vMerge/>
            <w:tcBorders>
              <w:top w:val="single" w:sz="4" w:space="0" w:color="auto"/>
              <w:left w:val="single" w:sz="4" w:space="0" w:color="auto"/>
              <w:bottom w:val="single" w:sz="4" w:space="0" w:color="000000"/>
              <w:right w:val="single" w:sz="4" w:space="0" w:color="auto"/>
            </w:tcBorders>
            <w:vAlign w:val="center"/>
            <w:hideMark/>
          </w:tcPr>
          <w:p w:rsidR="00B94DA8" w:rsidRPr="002412DC" w:rsidRDefault="00B94DA8" w:rsidP="00BD6E3C">
            <w:pPr>
              <w:rPr>
                <w:rFonts w:eastAsia="Times New Roman" w:cs="Times New Roman"/>
                <w:b/>
                <w:bCs/>
                <w:color w:val="000000"/>
                <w:sz w:val="20"/>
                <w:szCs w:val="20"/>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B94DA8" w:rsidRPr="002412DC" w:rsidRDefault="00B94DA8" w:rsidP="00BD6E3C">
            <w:pPr>
              <w:rPr>
                <w:rFonts w:eastAsia="Times New Roman" w:cs="Times New Roman"/>
                <w:b/>
                <w:bCs/>
                <w:color w:val="000000"/>
                <w:sz w:val="20"/>
                <w:szCs w:val="20"/>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B94DA8" w:rsidRPr="002412DC" w:rsidRDefault="00B94DA8" w:rsidP="00BD6E3C">
            <w:pPr>
              <w:rPr>
                <w:rFonts w:eastAsia="Times New Roman" w:cs="Times New Roman"/>
                <w:b/>
                <w:bCs/>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тыс. рублей</w:t>
            </w:r>
          </w:p>
        </w:tc>
        <w:tc>
          <w:tcPr>
            <w:tcW w:w="1211" w:type="dxa"/>
            <w:tcBorders>
              <w:top w:val="nil"/>
              <w:left w:val="nil"/>
              <w:bottom w:val="single" w:sz="4" w:space="0" w:color="auto"/>
              <w:right w:val="single" w:sz="4" w:space="0" w:color="auto"/>
            </w:tcBorders>
            <w:shd w:val="clear" w:color="auto" w:fill="auto"/>
            <w:noWrap/>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w:t>
            </w:r>
          </w:p>
        </w:tc>
      </w:tr>
      <w:tr w:rsidR="00B94DA8" w:rsidRPr="002412DC" w:rsidTr="00BD6E3C">
        <w:trPr>
          <w:trHeight w:val="605"/>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bCs/>
                <w:color w:val="000000"/>
                <w:sz w:val="20"/>
                <w:szCs w:val="20"/>
              </w:rPr>
            </w:pPr>
            <w:r w:rsidRPr="00487DF1">
              <w:rPr>
                <w:rFonts w:eastAsia="Times New Roman" w:cs="Times New Roman"/>
                <w:bCs/>
                <w:color w:val="000000"/>
                <w:sz w:val="20"/>
                <w:szCs w:val="20"/>
              </w:rPr>
              <w:t>Межбюджетные трансферты бюджетам муниципальных образований, всего</w:t>
            </w:r>
          </w:p>
        </w:tc>
        <w:tc>
          <w:tcPr>
            <w:tcW w:w="1985"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pPr>
            <w:r>
              <w:rPr>
                <w:sz w:val="22"/>
                <w:szCs w:val="22"/>
              </w:rPr>
              <w:t>17 404 973,9</w:t>
            </w:r>
          </w:p>
        </w:tc>
        <w:tc>
          <w:tcPr>
            <w:tcW w:w="212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pPr>
            <w:r>
              <w:rPr>
                <w:sz w:val="22"/>
                <w:szCs w:val="22"/>
              </w:rPr>
              <w:t>18 290 965,8</w:t>
            </w:r>
          </w:p>
        </w:tc>
        <w:tc>
          <w:tcPr>
            <w:tcW w:w="1340"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885 991,9</w:t>
            </w:r>
          </w:p>
        </w:tc>
        <w:tc>
          <w:tcPr>
            <w:tcW w:w="1211"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20"/>
                <w:szCs w:val="20"/>
              </w:rPr>
            </w:pPr>
            <w:r>
              <w:rPr>
                <w:color w:val="000000"/>
                <w:sz w:val="20"/>
                <w:szCs w:val="20"/>
              </w:rPr>
              <w:t>4,8</w:t>
            </w:r>
          </w:p>
        </w:tc>
      </w:tr>
      <w:tr w:rsidR="00B94DA8" w:rsidRPr="002412DC" w:rsidTr="00BD6E3C">
        <w:trPr>
          <w:trHeight w:val="189"/>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bCs/>
                <w:color w:val="000000"/>
                <w:sz w:val="20"/>
                <w:szCs w:val="20"/>
              </w:rPr>
            </w:pPr>
            <w:r w:rsidRPr="00487DF1">
              <w:rPr>
                <w:rFonts w:eastAsia="Times New Roman" w:cs="Times New Roman"/>
                <w:bCs/>
                <w:color w:val="000000"/>
                <w:sz w:val="20"/>
                <w:szCs w:val="20"/>
              </w:rPr>
              <w:t xml:space="preserve">Дотации </w:t>
            </w:r>
          </w:p>
        </w:tc>
        <w:tc>
          <w:tcPr>
            <w:tcW w:w="1985"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3 221 924,8</w:t>
            </w:r>
          </w:p>
        </w:tc>
        <w:tc>
          <w:tcPr>
            <w:tcW w:w="212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3 462 109,6</w:t>
            </w:r>
          </w:p>
        </w:tc>
        <w:tc>
          <w:tcPr>
            <w:tcW w:w="1340"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240 184,8</w:t>
            </w:r>
          </w:p>
        </w:tc>
        <w:tc>
          <w:tcPr>
            <w:tcW w:w="1211"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20"/>
                <w:szCs w:val="20"/>
              </w:rPr>
            </w:pPr>
            <w:r>
              <w:rPr>
                <w:color w:val="000000"/>
                <w:sz w:val="20"/>
                <w:szCs w:val="20"/>
              </w:rPr>
              <w:t>6,9</w:t>
            </w:r>
          </w:p>
        </w:tc>
      </w:tr>
      <w:tr w:rsidR="00B94DA8" w:rsidRPr="002412DC" w:rsidTr="00BD6E3C">
        <w:trPr>
          <w:trHeight w:val="169"/>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bCs/>
                <w:color w:val="000000"/>
                <w:sz w:val="20"/>
                <w:szCs w:val="20"/>
              </w:rPr>
            </w:pPr>
            <w:r w:rsidRPr="00487DF1">
              <w:rPr>
                <w:rFonts w:eastAsia="Times New Roman" w:cs="Times New Roman"/>
                <w:bCs/>
                <w:color w:val="000000"/>
                <w:sz w:val="20"/>
                <w:szCs w:val="20"/>
              </w:rPr>
              <w:t xml:space="preserve">Субсидии </w:t>
            </w:r>
          </w:p>
        </w:tc>
        <w:tc>
          <w:tcPr>
            <w:tcW w:w="1985"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2 203 850,4</w:t>
            </w:r>
          </w:p>
        </w:tc>
        <w:tc>
          <w:tcPr>
            <w:tcW w:w="212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2 665 923,1</w:t>
            </w:r>
          </w:p>
        </w:tc>
        <w:tc>
          <w:tcPr>
            <w:tcW w:w="1340"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462 072,7</w:t>
            </w:r>
          </w:p>
        </w:tc>
        <w:tc>
          <w:tcPr>
            <w:tcW w:w="1211"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20"/>
                <w:szCs w:val="20"/>
              </w:rPr>
            </w:pPr>
            <w:r>
              <w:rPr>
                <w:color w:val="000000"/>
                <w:sz w:val="20"/>
                <w:szCs w:val="20"/>
              </w:rPr>
              <w:t>17,3</w:t>
            </w:r>
          </w:p>
        </w:tc>
      </w:tr>
      <w:tr w:rsidR="00B94DA8" w:rsidRPr="002412DC" w:rsidTr="00BD6E3C">
        <w:trPr>
          <w:trHeight w:val="202"/>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bCs/>
                <w:color w:val="000000"/>
                <w:sz w:val="20"/>
                <w:szCs w:val="20"/>
              </w:rPr>
            </w:pPr>
            <w:r w:rsidRPr="00487DF1">
              <w:rPr>
                <w:rFonts w:eastAsia="Times New Roman" w:cs="Times New Roman"/>
                <w:bCs/>
                <w:color w:val="000000"/>
                <w:sz w:val="20"/>
                <w:szCs w:val="20"/>
              </w:rPr>
              <w:t>Субвенции</w:t>
            </w:r>
          </w:p>
        </w:tc>
        <w:tc>
          <w:tcPr>
            <w:tcW w:w="1985"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11 975 551,4</w:t>
            </w:r>
          </w:p>
        </w:tc>
        <w:tc>
          <w:tcPr>
            <w:tcW w:w="212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12 138 285,8</w:t>
            </w:r>
          </w:p>
        </w:tc>
        <w:tc>
          <w:tcPr>
            <w:tcW w:w="1340"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162 734,4</w:t>
            </w:r>
          </w:p>
        </w:tc>
        <w:tc>
          <w:tcPr>
            <w:tcW w:w="1211"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20"/>
                <w:szCs w:val="20"/>
              </w:rPr>
            </w:pPr>
            <w:r>
              <w:rPr>
                <w:color w:val="000000"/>
                <w:sz w:val="20"/>
                <w:szCs w:val="20"/>
              </w:rPr>
              <w:t>1,3</w:t>
            </w:r>
          </w:p>
        </w:tc>
      </w:tr>
      <w:tr w:rsidR="00B94DA8" w:rsidRPr="002412DC" w:rsidTr="00BD6E3C">
        <w:trPr>
          <w:trHeight w:val="288"/>
        </w:trPr>
        <w:tc>
          <w:tcPr>
            <w:tcW w:w="2982"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bCs/>
                <w:color w:val="000000"/>
                <w:sz w:val="20"/>
                <w:szCs w:val="20"/>
              </w:rPr>
            </w:pPr>
            <w:r w:rsidRPr="00487DF1">
              <w:rPr>
                <w:rFonts w:eastAsia="Times New Roman" w:cs="Times New Roman"/>
                <w:bCs/>
                <w:color w:val="000000"/>
                <w:sz w:val="20"/>
                <w:szCs w:val="20"/>
              </w:rPr>
              <w:t>Иные межбюджетные трансферты</w:t>
            </w:r>
          </w:p>
        </w:tc>
        <w:tc>
          <w:tcPr>
            <w:tcW w:w="1985"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3 647,3</w:t>
            </w:r>
          </w:p>
        </w:tc>
        <w:tc>
          <w:tcPr>
            <w:tcW w:w="212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24 647,3</w:t>
            </w:r>
          </w:p>
        </w:tc>
        <w:tc>
          <w:tcPr>
            <w:tcW w:w="1340"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21 000,0</w:t>
            </w:r>
          </w:p>
        </w:tc>
        <w:tc>
          <w:tcPr>
            <w:tcW w:w="1211"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20"/>
                <w:szCs w:val="20"/>
              </w:rPr>
            </w:pPr>
            <w:r>
              <w:rPr>
                <w:color w:val="000000"/>
                <w:sz w:val="20"/>
                <w:szCs w:val="20"/>
              </w:rPr>
              <w:t>85,2</w:t>
            </w:r>
          </w:p>
        </w:tc>
      </w:tr>
    </w:tbl>
    <w:p w:rsidR="00B94DA8" w:rsidRPr="002412DC" w:rsidRDefault="00B94DA8" w:rsidP="00B94DA8">
      <w:pPr>
        <w:ind w:firstLine="709"/>
        <w:jc w:val="right"/>
        <w:rPr>
          <w:rFonts w:eastAsia="Calibri" w:cs="Times New Roman"/>
          <w:sz w:val="28"/>
          <w:szCs w:val="28"/>
        </w:rPr>
      </w:pPr>
    </w:p>
    <w:p w:rsidR="00B94DA8" w:rsidRDefault="00B94DA8" w:rsidP="00B94DA8">
      <w:pPr>
        <w:ind w:firstLine="709"/>
        <w:jc w:val="both"/>
        <w:rPr>
          <w:rFonts w:eastAsia="Times New Roman" w:cs="Times New Roman"/>
          <w:sz w:val="28"/>
          <w:szCs w:val="28"/>
        </w:rPr>
      </w:pPr>
      <w:r w:rsidRPr="002412DC">
        <w:rPr>
          <w:rFonts w:eastAsia="Times New Roman" w:cs="Times New Roman"/>
          <w:sz w:val="28"/>
          <w:szCs w:val="28"/>
        </w:rPr>
        <w:t xml:space="preserve">Структура исполнения межбюджетных трансфертов из областного бюджета по формам их предоставления бюджетам </w:t>
      </w:r>
      <w:r>
        <w:rPr>
          <w:rFonts w:eastAsia="Times New Roman" w:cs="Times New Roman"/>
          <w:sz w:val="28"/>
          <w:szCs w:val="28"/>
        </w:rPr>
        <w:t>муниципальных образований в 2017 году в сравнении с 2016</w:t>
      </w:r>
      <w:r w:rsidRPr="002412DC">
        <w:rPr>
          <w:rFonts w:eastAsia="Times New Roman" w:cs="Times New Roman"/>
          <w:sz w:val="28"/>
          <w:szCs w:val="28"/>
        </w:rPr>
        <w:t xml:space="preserve"> годом представлена на диаграмме:</w:t>
      </w:r>
    </w:p>
    <w:p w:rsidR="00B94DA8" w:rsidRPr="002412DC" w:rsidRDefault="00B94DA8" w:rsidP="00B94DA8">
      <w:pPr>
        <w:ind w:firstLine="284"/>
        <w:jc w:val="both"/>
        <w:rPr>
          <w:rFonts w:eastAsia="Times New Roman" w:cs="Times New Roman"/>
          <w:sz w:val="28"/>
          <w:szCs w:val="28"/>
        </w:rPr>
      </w:pPr>
      <w:r>
        <w:rPr>
          <w:noProof/>
        </w:rPr>
        <w:drawing>
          <wp:inline distT="0" distB="0" distL="0" distR="0">
            <wp:extent cx="5779827" cy="216317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94DA8" w:rsidRPr="00430212" w:rsidRDefault="00B94DA8" w:rsidP="00B94DA8">
      <w:pPr>
        <w:jc w:val="both"/>
        <w:rPr>
          <w:rFonts w:eastAsia="Times New Roman" w:cs="Times New Roman"/>
          <w:sz w:val="16"/>
          <w:szCs w:val="16"/>
        </w:rPr>
      </w:pPr>
    </w:p>
    <w:p w:rsidR="00B94DA8" w:rsidRPr="002412DC" w:rsidRDefault="00B94DA8" w:rsidP="00B94DA8">
      <w:pPr>
        <w:ind w:firstLine="709"/>
        <w:jc w:val="both"/>
        <w:rPr>
          <w:rFonts w:eastAsia="Times New Roman" w:cs="Times New Roman"/>
          <w:sz w:val="28"/>
          <w:szCs w:val="28"/>
        </w:rPr>
      </w:pPr>
      <w:r>
        <w:rPr>
          <w:rFonts w:eastAsia="Times New Roman" w:cs="Times New Roman"/>
          <w:sz w:val="28"/>
          <w:szCs w:val="28"/>
        </w:rPr>
        <w:t>В 2017</w:t>
      </w:r>
      <w:r w:rsidRPr="002412DC">
        <w:rPr>
          <w:rFonts w:eastAsia="Times New Roman" w:cs="Times New Roman"/>
          <w:sz w:val="28"/>
          <w:szCs w:val="28"/>
        </w:rPr>
        <w:t xml:space="preserve"> году расходы по межбюджетным трансфертам исполнены в сумме </w:t>
      </w:r>
      <w:r w:rsidRPr="001D3FE4">
        <w:rPr>
          <w:rFonts w:eastAsia="Times New Roman" w:cs="Times New Roman"/>
          <w:sz w:val="28"/>
          <w:szCs w:val="28"/>
        </w:rPr>
        <w:t>18 038 008,9</w:t>
      </w:r>
      <w:r>
        <w:rPr>
          <w:rFonts w:eastAsia="Times New Roman" w:cs="Times New Roman"/>
          <w:sz w:val="28"/>
          <w:szCs w:val="28"/>
        </w:rPr>
        <w:t xml:space="preserve"> тыс. рублей, или на 98,6</w:t>
      </w:r>
      <w:r w:rsidRPr="002412DC">
        <w:rPr>
          <w:rFonts w:eastAsia="Times New Roman" w:cs="Times New Roman"/>
          <w:sz w:val="28"/>
          <w:szCs w:val="28"/>
        </w:rPr>
        <w:t xml:space="preserve"> % от бюджетных назначений, утвержденных уточненной сводной бюджетной росписью (</w:t>
      </w:r>
      <w:r w:rsidRPr="001D3FE4">
        <w:rPr>
          <w:rFonts w:eastAsia="Times New Roman" w:cs="Times New Roman"/>
          <w:sz w:val="28"/>
          <w:szCs w:val="28"/>
        </w:rPr>
        <w:t>18 290 965,8</w:t>
      </w:r>
      <w:r w:rsidRPr="002412DC">
        <w:rPr>
          <w:rFonts w:eastAsia="Times New Roman" w:cs="Times New Roman"/>
          <w:sz w:val="28"/>
          <w:szCs w:val="28"/>
        </w:rPr>
        <w:t xml:space="preserve"> тыс. рублей).</w:t>
      </w:r>
    </w:p>
    <w:p w:rsidR="00B94DA8" w:rsidRPr="002412DC" w:rsidRDefault="00B94DA8" w:rsidP="00B94DA8">
      <w:pPr>
        <w:tabs>
          <w:tab w:val="left" w:pos="709"/>
        </w:tabs>
        <w:ind w:firstLine="709"/>
        <w:jc w:val="right"/>
        <w:rPr>
          <w:rFonts w:eastAsia="Times New Roman" w:cs="Times New Roman"/>
          <w:sz w:val="20"/>
          <w:szCs w:val="20"/>
        </w:rPr>
      </w:pPr>
      <w:r w:rsidRPr="002412DC">
        <w:rPr>
          <w:rFonts w:eastAsia="Times New Roman" w:cs="Times New Roman"/>
          <w:sz w:val="20"/>
          <w:szCs w:val="20"/>
        </w:rPr>
        <w:t>тыс. рублей</w:t>
      </w:r>
    </w:p>
    <w:tbl>
      <w:tblPr>
        <w:tblW w:w="9628" w:type="dxa"/>
        <w:tblInd w:w="103" w:type="dxa"/>
        <w:tblLook w:val="04A0"/>
      </w:tblPr>
      <w:tblGrid>
        <w:gridCol w:w="2699"/>
        <w:gridCol w:w="1275"/>
        <w:gridCol w:w="1418"/>
        <w:gridCol w:w="1276"/>
        <w:gridCol w:w="1720"/>
        <w:gridCol w:w="1240"/>
      </w:tblGrid>
      <w:tr w:rsidR="00B94DA8" w:rsidRPr="002412DC" w:rsidTr="00BD6E3C">
        <w:trPr>
          <w:trHeight w:val="649"/>
        </w:trPr>
        <w:tc>
          <w:tcPr>
            <w:tcW w:w="2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Показатель</w:t>
            </w:r>
          </w:p>
        </w:tc>
        <w:tc>
          <w:tcPr>
            <w:tcW w:w="1275" w:type="dxa"/>
            <w:tcBorders>
              <w:top w:val="single" w:sz="4" w:space="0" w:color="auto"/>
              <w:left w:val="nil"/>
              <w:bottom w:val="nil"/>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 xml:space="preserve">Дотации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 xml:space="preserve">Субсидии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 xml:space="preserve">Субвенции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 xml:space="preserve">Иные межбюджетные трансферты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94DA8" w:rsidRPr="002412DC" w:rsidRDefault="00B94DA8" w:rsidP="00BD6E3C">
            <w:pPr>
              <w:jc w:val="center"/>
              <w:rPr>
                <w:rFonts w:eastAsia="Times New Roman" w:cs="Times New Roman"/>
                <w:b/>
                <w:bCs/>
                <w:color w:val="000000"/>
                <w:sz w:val="20"/>
                <w:szCs w:val="20"/>
              </w:rPr>
            </w:pPr>
            <w:r w:rsidRPr="002412DC">
              <w:rPr>
                <w:rFonts w:eastAsia="Times New Roman" w:cs="Times New Roman"/>
                <w:b/>
                <w:bCs/>
                <w:color w:val="000000"/>
                <w:sz w:val="20"/>
                <w:szCs w:val="20"/>
              </w:rPr>
              <w:t>ИТОГО</w:t>
            </w:r>
          </w:p>
        </w:tc>
      </w:tr>
      <w:tr w:rsidR="00B94DA8" w:rsidRPr="002412DC" w:rsidTr="00BD6E3C">
        <w:trPr>
          <w:trHeight w:val="423"/>
        </w:trPr>
        <w:tc>
          <w:tcPr>
            <w:tcW w:w="2699"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18"/>
                <w:szCs w:val="18"/>
              </w:rPr>
            </w:pPr>
            <w:r w:rsidRPr="00487DF1">
              <w:rPr>
                <w:rFonts w:eastAsia="Times New Roman" w:cs="Times New Roman"/>
                <w:color w:val="000000"/>
                <w:sz w:val="18"/>
                <w:szCs w:val="18"/>
              </w:rPr>
              <w:t>Законодательно утвержденные назначения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3 462 109,6</w:t>
            </w:r>
          </w:p>
        </w:tc>
        <w:tc>
          <w:tcPr>
            <w:tcW w:w="1418"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2 665 923,1</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12 138 285,8</w:t>
            </w:r>
          </w:p>
        </w:tc>
        <w:tc>
          <w:tcPr>
            <w:tcW w:w="172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9 647,3</w:t>
            </w:r>
          </w:p>
        </w:tc>
        <w:tc>
          <w:tcPr>
            <w:tcW w:w="124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b/>
                <w:bCs/>
                <w:color w:val="000000"/>
                <w:sz w:val="18"/>
                <w:szCs w:val="18"/>
              </w:rPr>
            </w:pPr>
            <w:r>
              <w:rPr>
                <w:b/>
                <w:bCs/>
                <w:color w:val="000000"/>
                <w:sz w:val="18"/>
                <w:szCs w:val="18"/>
              </w:rPr>
              <w:t>18 275 965,8</w:t>
            </w:r>
          </w:p>
        </w:tc>
      </w:tr>
      <w:tr w:rsidR="00B94DA8" w:rsidRPr="002412DC" w:rsidTr="00BD6E3C">
        <w:trPr>
          <w:trHeight w:val="699"/>
        </w:trPr>
        <w:tc>
          <w:tcPr>
            <w:tcW w:w="2699"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18"/>
                <w:szCs w:val="18"/>
              </w:rPr>
            </w:pPr>
            <w:r w:rsidRPr="00487DF1">
              <w:rPr>
                <w:rFonts w:eastAsia="Times New Roman" w:cs="Times New Roman"/>
                <w:color w:val="000000"/>
                <w:sz w:val="18"/>
                <w:szCs w:val="18"/>
              </w:rPr>
              <w:t xml:space="preserve">Утвержденные бюджетные назначения (уточненная сводная бюджетная роспись) </w:t>
            </w:r>
          </w:p>
        </w:tc>
        <w:tc>
          <w:tcPr>
            <w:tcW w:w="1275"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3 462 109,6</w:t>
            </w:r>
          </w:p>
        </w:tc>
        <w:tc>
          <w:tcPr>
            <w:tcW w:w="1418"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2 665 923,1</w:t>
            </w:r>
          </w:p>
        </w:tc>
        <w:tc>
          <w:tcPr>
            <w:tcW w:w="1276"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12 138 285,8</w:t>
            </w:r>
          </w:p>
        </w:tc>
        <w:tc>
          <w:tcPr>
            <w:tcW w:w="172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24 647,3</w:t>
            </w:r>
          </w:p>
        </w:tc>
        <w:tc>
          <w:tcPr>
            <w:tcW w:w="124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b/>
                <w:bCs/>
                <w:color w:val="000000"/>
                <w:sz w:val="18"/>
                <w:szCs w:val="18"/>
              </w:rPr>
            </w:pPr>
            <w:r>
              <w:rPr>
                <w:b/>
                <w:bCs/>
                <w:color w:val="000000"/>
                <w:sz w:val="18"/>
                <w:szCs w:val="18"/>
              </w:rPr>
              <w:t>18 290 965,8</w:t>
            </w:r>
          </w:p>
        </w:tc>
      </w:tr>
      <w:tr w:rsidR="00B94DA8" w:rsidRPr="002412DC" w:rsidTr="00BD6E3C">
        <w:trPr>
          <w:trHeight w:val="288"/>
        </w:trPr>
        <w:tc>
          <w:tcPr>
            <w:tcW w:w="2699"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18"/>
                <w:szCs w:val="18"/>
              </w:rPr>
            </w:pPr>
            <w:r w:rsidRPr="00487DF1">
              <w:rPr>
                <w:rFonts w:eastAsia="Times New Roman" w:cs="Times New Roman"/>
                <w:color w:val="000000"/>
                <w:sz w:val="18"/>
                <w:szCs w:val="18"/>
              </w:rPr>
              <w:t xml:space="preserve">Исполнено </w:t>
            </w:r>
          </w:p>
        </w:tc>
        <w:tc>
          <w:tcPr>
            <w:tcW w:w="1275"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3 462 109,6</w:t>
            </w:r>
          </w:p>
        </w:tc>
        <w:tc>
          <w:tcPr>
            <w:tcW w:w="1418"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2 556 269,8</w:t>
            </w:r>
          </w:p>
        </w:tc>
        <w:tc>
          <w:tcPr>
            <w:tcW w:w="1276"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11 995 288,6</w:t>
            </w:r>
          </w:p>
        </w:tc>
        <w:tc>
          <w:tcPr>
            <w:tcW w:w="172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24 341,0</w:t>
            </w:r>
          </w:p>
        </w:tc>
        <w:tc>
          <w:tcPr>
            <w:tcW w:w="124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b/>
                <w:bCs/>
                <w:color w:val="000000"/>
                <w:sz w:val="18"/>
                <w:szCs w:val="18"/>
              </w:rPr>
            </w:pPr>
            <w:r>
              <w:rPr>
                <w:b/>
                <w:bCs/>
                <w:color w:val="000000"/>
                <w:sz w:val="18"/>
                <w:szCs w:val="18"/>
              </w:rPr>
              <w:t>18 038 008,9</w:t>
            </w:r>
          </w:p>
        </w:tc>
      </w:tr>
      <w:tr w:rsidR="00B94DA8" w:rsidRPr="002412DC" w:rsidTr="00BD6E3C">
        <w:trPr>
          <w:trHeight w:val="403"/>
        </w:trPr>
        <w:tc>
          <w:tcPr>
            <w:tcW w:w="2699"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18"/>
                <w:szCs w:val="18"/>
              </w:rPr>
            </w:pPr>
            <w:r w:rsidRPr="00487DF1">
              <w:rPr>
                <w:rFonts w:eastAsia="Times New Roman" w:cs="Times New Roman"/>
                <w:color w:val="000000"/>
                <w:sz w:val="18"/>
                <w:szCs w:val="18"/>
              </w:rPr>
              <w:t>Отклонение от утвержденных бюджетных назначений</w:t>
            </w:r>
          </w:p>
        </w:tc>
        <w:tc>
          <w:tcPr>
            <w:tcW w:w="1275"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0,0</w:t>
            </w:r>
          </w:p>
        </w:tc>
        <w:tc>
          <w:tcPr>
            <w:tcW w:w="1418"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-109 653,3</w:t>
            </w:r>
          </w:p>
        </w:tc>
        <w:tc>
          <w:tcPr>
            <w:tcW w:w="1276"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-142 997,3</w:t>
            </w:r>
          </w:p>
        </w:tc>
        <w:tc>
          <w:tcPr>
            <w:tcW w:w="172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-306,3</w:t>
            </w:r>
          </w:p>
        </w:tc>
        <w:tc>
          <w:tcPr>
            <w:tcW w:w="124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b/>
                <w:bCs/>
                <w:color w:val="000000"/>
                <w:sz w:val="18"/>
                <w:szCs w:val="18"/>
              </w:rPr>
            </w:pPr>
            <w:r>
              <w:rPr>
                <w:b/>
                <w:bCs/>
                <w:color w:val="000000"/>
                <w:sz w:val="18"/>
                <w:szCs w:val="18"/>
              </w:rPr>
              <w:t>-252 956,9</w:t>
            </w:r>
          </w:p>
        </w:tc>
      </w:tr>
      <w:tr w:rsidR="00B94DA8" w:rsidRPr="002412DC" w:rsidTr="00BD6E3C">
        <w:trPr>
          <w:trHeight w:val="58"/>
        </w:trPr>
        <w:tc>
          <w:tcPr>
            <w:tcW w:w="2699"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18"/>
                <w:szCs w:val="18"/>
              </w:rPr>
            </w:pPr>
            <w:r w:rsidRPr="00487DF1">
              <w:rPr>
                <w:rFonts w:eastAsia="Times New Roman" w:cs="Times New Roman"/>
                <w:color w:val="000000"/>
                <w:sz w:val="18"/>
                <w:szCs w:val="18"/>
              </w:rPr>
              <w:t xml:space="preserve">Доля в общем объеме исполненных межбюджетных трансфертов </w:t>
            </w:r>
          </w:p>
        </w:tc>
        <w:tc>
          <w:tcPr>
            <w:tcW w:w="1275"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19,2%</w:t>
            </w:r>
          </w:p>
        </w:tc>
        <w:tc>
          <w:tcPr>
            <w:tcW w:w="1418"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14,2%</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66,5%</w:t>
            </w:r>
          </w:p>
        </w:tc>
        <w:tc>
          <w:tcPr>
            <w:tcW w:w="1720"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0,1%</w:t>
            </w:r>
          </w:p>
        </w:tc>
        <w:tc>
          <w:tcPr>
            <w:tcW w:w="1240"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18"/>
                <w:szCs w:val="18"/>
              </w:rPr>
            </w:pPr>
            <w:r>
              <w:rPr>
                <w:color w:val="000000"/>
                <w:sz w:val="18"/>
                <w:szCs w:val="18"/>
              </w:rPr>
              <w:t>100%</w:t>
            </w:r>
          </w:p>
        </w:tc>
      </w:tr>
      <w:tr w:rsidR="00B94DA8" w:rsidRPr="002412DC" w:rsidTr="00BD6E3C">
        <w:trPr>
          <w:trHeight w:val="288"/>
        </w:trPr>
        <w:tc>
          <w:tcPr>
            <w:tcW w:w="2699" w:type="dxa"/>
            <w:tcBorders>
              <w:top w:val="nil"/>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18"/>
                <w:szCs w:val="18"/>
              </w:rPr>
            </w:pPr>
            <w:r w:rsidRPr="00487DF1">
              <w:rPr>
                <w:rFonts w:eastAsia="Times New Roman" w:cs="Times New Roman"/>
                <w:color w:val="000000"/>
                <w:sz w:val="18"/>
                <w:szCs w:val="18"/>
              </w:rPr>
              <w:t>Процент исполнения</w:t>
            </w:r>
          </w:p>
        </w:tc>
        <w:tc>
          <w:tcPr>
            <w:tcW w:w="1275"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100%</w:t>
            </w:r>
          </w:p>
        </w:tc>
        <w:tc>
          <w:tcPr>
            <w:tcW w:w="1418"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95,9%</w:t>
            </w:r>
          </w:p>
        </w:tc>
        <w:tc>
          <w:tcPr>
            <w:tcW w:w="1276"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98,8%</w:t>
            </w:r>
          </w:p>
        </w:tc>
        <w:tc>
          <w:tcPr>
            <w:tcW w:w="172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98,8%</w:t>
            </w:r>
          </w:p>
        </w:tc>
        <w:tc>
          <w:tcPr>
            <w:tcW w:w="1240"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color w:val="000000"/>
                <w:sz w:val="18"/>
                <w:szCs w:val="18"/>
              </w:rPr>
            </w:pPr>
            <w:r>
              <w:rPr>
                <w:color w:val="000000"/>
                <w:sz w:val="18"/>
                <w:szCs w:val="18"/>
              </w:rPr>
              <w:t>98,6%</w:t>
            </w:r>
          </w:p>
        </w:tc>
      </w:tr>
    </w:tbl>
    <w:p w:rsidR="00B94DA8" w:rsidRPr="002412DC" w:rsidRDefault="00B94DA8" w:rsidP="00B94DA8">
      <w:pPr>
        <w:ind w:firstLine="644"/>
        <w:contextualSpacing/>
        <w:jc w:val="both"/>
        <w:rPr>
          <w:rFonts w:eastAsia="Times New Roman" w:cs="Times New Roman"/>
          <w:sz w:val="16"/>
          <w:szCs w:val="16"/>
        </w:rPr>
      </w:pPr>
    </w:p>
    <w:p w:rsidR="00B94DA8" w:rsidRDefault="00B94DA8" w:rsidP="00B94DA8">
      <w:pPr>
        <w:ind w:firstLine="644"/>
        <w:contextualSpacing/>
        <w:jc w:val="both"/>
        <w:rPr>
          <w:rFonts w:eastAsia="Times New Roman" w:cs="Times New Roman"/>
          <w:sz w:val="28"/>
          <w:szCs w:val="28"/>
        </w:rPr>
      </w:pPr>
      <w:r>
        <w:rPr>
          <w:rFonts w:eastAsia="Times New Roman" w:cs="Times New Roman"/>
          <w:sz w:val="28"/>
          <w:szCs w:val="28"/>
        </w:rPr>
        <w:t>В 2017</w:t>
      </w:r>
      <w:r w:rsidRPr="002412DC">
        <w:rPr>
          <w:rFonts w:eastAsia="Times New Roman" w:cs="Times New Roman"/>
          <w:sz w:val="28"/>
          <w:szCs w:val="28"/>
        </w:rPr>
        <w:t xml:space="preserve"> году средства федерального бюджета в общем объеме межбюджетны</w:t>
      </w:r>
      <w:r>
        <w:rPr>
          <w:rFonts w:eastAsia="Times New Roman" w:cs="Times New Roman"/>
          <w:sz w:val="28"/>
          <w:szCs w:val="28"/>
        </w:rPr>
        <w:t>х трансфертов составили около 9,5</w:t>
      </w:r>
      <w:r w:rsidRPr="002412DC">
        <w:rPr>
          <w:rFonts w:eastAsia="Times New Roman" w:cs="Times New Roman"/>
          <w:sz w:val="28"/>
          <w:szCs w:val="28"/>
        </w:rPr>
        <w:t xml:space="preserve"> % (в большей части - дотации, связанные с особым режимом безопасного функционирования закрытых административно-территориальных образований), исполнение по средствам фед</w:t>
      </w:r>
      <w:r>
        <w:rPr>
          <w:rFonts w:eastAsia="Times New Roman" w:cs="Times New Roman"/>
          <w:sz w:val="28"/>
          <w:szCs w:val="28"/>
        </w:rPr>
        <w:t>ерального бюджета составило 99,7</w:t>
      </w:r>
      <w:r w:rsidRPr="002412DC">
        <w:rPr>
          <w:rFonts w:eastAsia="Times New Roman" w:cs="Times New Roman"/>
          <w:sz w:val="28"/>
          <w:szCs w:val="28"/>
        </w:rPr>
        <w:t xml:space="preserve"> %, в том числе по видам межбюджетных трансфертов, указанных в таблице.</w:t>
      </w:r>
    </w:p>
    <w:p w:rsidR="00B94DA8" w:rsidRPr="002412DC" w:rsidRDefault="00B94DA8" w:rsidP="00B94DA8">
      <w:pPr>
        <w:ind w:left="644" w:right="-1"/>
        <w:contextualSpacing/>
        <w:jc w:val="right"/>
        <w:rPr>
          <w:rFonts w:eastAsia="Times New Roman" w:cs="Times New Roman"/>
          <w:sz w:val="28"/>
          <w:szCs w:val="28"/>
        </w:rPr>
      </w:pPr>
      <w:r w:rsidRPr="002412DC">
        <w:rPr>
          <w:rFonts w:eastAsia="Calibri" w:cs="Times New Roman"/>
          <w:sz w:val="20"/>
          <w:szCs w:val="20"/>
        </w:rPr>
        <w:t>тыс. рублей</w:t>
      </w:r>
    </w:p>
    <w:tbl>
      <w:tblPr>
        <w:tblW w:w="9644" w:type="dxa"/>
        <w:tblInd w:w="103" w:type="dxa"/>
        <w:tblLayout w:type="fixed"/>
        <w:tblLook w:val="04A0"/>
      </w:tblPr>
      <w:tblGrid>
        <w:gridCol w:w="2520"/>
        <w:gridCol w:w="1454"/>
        <w:gridCol w:w="2268"/>
        <w:gridCol w:w="1507"/>
        <w:gridCol w:w="1895"/>
      </w:tblGrid>
      <w:tr w:rsidR="00B94DA8" w:rsidRPr="002412DC" w:rsidTr="00BD6E3C">
        <w:trPr>
          <w:trHeight w:val="696"/>
        </w:trPr>
        <w:tc>
          <w:tcPr>
            <w:tcW w:w="2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sz w:val="20"/>
                <w:szCs w:val="20"/>
              </w:rPr>
            </w:pPr>
            <w:r w:rsidRPr="002412DC">
              <w:rPr>
                <w:rFonts w:eastAsia="Times New Roman" w:cs="Times New Roman"/>
                <w:b/>
                <w:bCs/>
                <w:color w:val="000000"/>
                <w:sz w:val="20"/>
                <w:szCs w:val="20"/>
              </w:rPr>
              <w:t>Межбюджетные трансферты</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sz w:val="20"/>
                <w:szCs w:val="20"/>
              </w:rPr>
            </w:pPr>
            <w:r w:rsidRPr="002412DC">
              <w:rPr>
                <w:rFonts w:eastAsia="Times New Roman" w:cs="Times New Roman"/>
                <w:b/>
                <w:sz w:val="20"/>
                <w:szCs w:val="20"/>
              </w:rPr>
              <w:t>Утверждено законом о бюджете</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sz w:val="20"/>
                <w:szCs w:val="20"/>
              </w:rPr>
            </w:pPr>
            <w:r w:rsidRPr="002412DC">
              <w:rPr>
                <w:rFonts w:eastAsia="Times New Roman" w:cs="Times New Roman"/>
                <w:b/>
                <w:sz w:val="20"/>
                <w:szCs w:val="20"/>
              </w:rPr>
              <w:t xml:space="preserve">Утверждено </w:t>
            </w:r>
            <w:r w:rsidRPr="002412DC">
              <w:rPr>
                <w:rFonts w:eastAsia="Times New Roman" w:cs="Times New Roman"/>
                <w:b/>
                <w:bCs/>
                <w:color w:val="000000"/>
                <w:sz w:val="20"/>
                <w:szCs w:val="20"/>
              </w:rPr>
              <w:t xml:space="preserve">уточненной сводной </w:t>
            </w:r>
            <w:r w:rsidRPr="002412DC">
              <w:rPr>
                <w:rFonts w:eastAsia="Times New Roman" w:cs="Times New Roman"/>
                <w:b/>
                <w:sz w:val="20"/>
                <w:szCs w:val="20"/>
              </w:rPr>
              <w:t>бюджетной росписью</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sz w:val="20"/>
                <w:szCs w:val="20"/>
              </w:rPr>
            </w:pPr>
            <w:r w:rsidRPr="002412DC">
              <w:rPr>
                <w:rFonts w:eastAsia="Times New Roman" w:cs="Times New Roman"/>
                <w:b/>
                <w:sz w:val="20"/>
                <w:szCs w:val="20"/>
              </w:rPr>
              <w:t>Исполнено</w:t>
            </w:r>
          </w:p>
        </w:tc>
        <w:tc>
          <w:tcPr>
            <w:tcW w:w="1895" w:type="dxa"/>
            <w:tcBorders>
              <w:top w:val="single" w:sz="4" w:space="0" w:color="auto"/>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b/>
                <w:sz w:val="20"/>
                <w:szCs w:val="20"/>
              </w:rPr>
            </w:pPr>
            <w:r w:rsidRPr="002412DC">
              <w:rPr>
                <w:rFonts w:eastAsia="Times New Roman" w:cs="Times New Roman"/>
                <w:b/>
                <w:sz w:val="20"/>
                <w:szCs w:val="20"/>
              </w:rPr>
              <w:t>Неисполненные назначения</w:t>
            </w:r>
          </w:p>
        </w:tc>
      </w:tr>
      <w:tr w:rsidR="00B94DA8" w:rsidRPr="002412DC" w:rsidTr="00BD6E3C">
        <w:trPr>
          <w:trHeight w:val="276"/>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B94DA8" w:rsidRPr="002412DC" w:rsidRDefault="00B94DA8" w:rsidP="00BD6E3C">
            <w:pPr>
              <w:rPr>
                <w:rFonts w:eastAsia="Times New Roman" w:cs="Times New Roman"/>
                <w:b/>
                <w:sz w:val="20"/>
                <w:szCs w:val="20"/>
              </w:rPr>
            </w:pPr>
            <w:r w:rsidRPr="002412DC">
              <w:rPr>
                <w:rFonts w:eastAsia="Times New Roman" w:cs="Times New Roman"/>
                <w:b/>
                <w:sz w:val="20"/>
                <w:szCs w:val="20"/>
              </w:rPr>
              <w:t>Дотации</w:t>
            </w:r>
          </w:p>
        </w:tc>
        <w:tc>
          <w:tcPr>
            <w:tcW w:w="1454"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3 462 109,6</w:t>
            </w:r>
          </w:p>
        </w:tc>
        <w:tc>
          <w:tcPr>
            <w:tcW w:w="2268"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3 462 109,6</w:t>
            </w:r>
          </w:p>
        </w:tc>
        <w:tc>
          <w:tcPr>
            <w:tcW w:w="1507"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3 462 109,6</w:t>
            </w:r>
          </w:p>
        </w:tc>
        <w:tc>
          <w:tcPr>
            <w:tcW w:w="1895"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0,0</w:t>
            </w:r>
          </w:p>
        </w:tc>
      </w:tr>
      <w:tr w:rsidR="00B94DA8" w:rsidRPr="002412DC" w:rsidTr="00BD6E3C">
        <w:trPr>
          <w:trHeight w:val="276"/>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B94DA8" w:rsidRPr="002412DC" w:rsidRDefault="00B94DA8" w:rsidP="00BD6E3C">
            <w:pPr>
              <w:rPr>
                <w:rFonts w:eastAsia="Times New Roman" w:cs="Times New Roman"/>
                <w:i/>
                <w:iCs/>
                <w:sz w:val="20"/>
                <w:szCs w:val="20"/>
              </w:rPr>
            </w:pPr>
            <w:r w:rsidRPr="002412DC">
              <w:rPr>
                <w:rFonts w:eastAsia="Times New Roman" w:cs="Times New Roman"/>
                <w:i/>
                <w:iCs/>
                <w:sz w:val="20"/>
                <w:szCs w:val="20"/>
              </w:rPr>
              <w:t>в том числе за счет ФБ</w:t>
            </w:r>
          </w:p>
        </w:tc>
        <w:tc>
          <w:tcPr>
            <w:tcW w:w="1454"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1 427 469,5</w:t>
            </w:r>
          </w:p>
        </w:tc>
        <w:tc>
          <w:tcPr>
            <w:tcW w:w="2268"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1 427 469,5</w:t>
            </w:r>
          </w:p>
        </w:tc>
        <w:tc>
          <w:tcPr>
            <w:tcW w:w="1507"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1 427 469,5</w:t>
            </w:r>
          </w:p>
        </w:tc>
        <w:tc>
          <w:tcPr>
            <w:tcW w:w="1895"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0,0</w:t>
            </w:r>
          </w:p>
        </w:tc>
      </w:tr>
      <w:tr w:rsidR="00B94DA8" w:rsidRPr="002412DC" w:rsidTr="00BD6E3C">
        <w:trPr>
          <w:trHeight w:val="276"/>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B94DA8" w:rsidRPr="002412DC" w:rsidRDefault="00B94DA8" w:rsidP="00BD6E3C">
            <w:pPr>
              <w:rPr>
                <w:rFonts w:eastAsia="Times New Roman" w:cs="Times New Roman"/>
                <w:b/>
                <w:sz w:val="20"/>
                <w:szCs w:val="20"/>
              </w:rPr>
            </w:pPr>
            <w:r w:rsidRPr="002412DC">
              <w:rPr>
                <w:rFonts w:eastAsia="Times New Roman" w:cs="Times New Roman"/>
                <w:b/>
                <w:sz w:val="20"/>
                <w:szCs w:val="20"/>
              </w:rPr>
              <w:t>Субсидии</w:t>
            </w:r>
          </w:p>
        </w:tc>
        <w:tc>
          <w:tcPr>
            <w:tcW w:w="1454"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2 665 923,1</w:t>
            </w:r>
          </w:p>
        </w:tc>
        <w:tc>
          <w:tcPr>
            <w:tcW w:w="2268"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2 665 923,1</w:t>
            </w:r>
          </w:p>
        </w:tc>
        <w:tc>
          <w:tcPr>
            <w:tcW w:w="1507"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2 556 269,8</w:t>
            </w:r>
          </w:p>
        </w:tc>
        <w:tc>
          <w:tcPr>
            <w:tcW w:w="1895"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-109 653,3</w:t>
            </w:r>
          </w:p>
        </w:tc>
      </w:tr>
      <w:tr w:rsidR="00B94DA8" w:rsidRPr="002412DC" w:rsidTr="00BD6E3C">
        <w:trPr>
          <w:trHeight w:val="276"/>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B94DA8" w:rsidRPr="002412DC" w:rsidRDefault="00B94DA8" w:rsidP="00BD6E3C">
            <w:pPr>
              <w:rPr>
                <w:rFonts w:eastAsia="Times New Roman" w:cs="Times New Roman"/>
                <w:i/>
                <w:iCs/>
                <w:sz w:val="20"/>
                <w:szCs w:val="20"/>
              </w:rPr>
            </w:pPr>
            <w:r w:rsidRPr="002412DC">
              <w:rPr>
                <w:rFonts w:eastAsia="Times New Roman" w:cs="Times New Roman"/>
                <w:i/>
                <w:iCs/>
                <w:sz w:val="20"/>
                <w:szCs w:val="20"/>
              </w:rPr>
              <w:t>в том числе за счет ФБ</w:t>
            </w:r>
          </w:p>
        </w:tc>
        <w:tc>
          <w:tcPr>
            <w:tcW w:w="1454"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243 887,7</w:t>
            </w:r>
          </w:p>
        </w:tc>
        <w:tc>
          <w:tcPr>
            <w:tcW w:w="2268"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243 887,7</w:t>
            </w:r>
          </w:p>
        </w:tc>
        <w:tc>
          <w:tcPr>
            <w:tcW w:w="1507"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238 494,4</w:t>
            </w:r>
          </w:p>
        </w:tc>
        <w:tc>
          <w:tcPr>
            <w:tcW w:w="1895"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-5 393,3</w:t>
            </w:r>
          </w:p>
        </w:tc>
      </w:tr>
      <w:tr w:rsidR="00B94DA8" w:rsidRPr="002412DC" w:rsidTr="00BD6E3C">
        <w:trPr>
          <w:trHeight w:val="276"/>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B94DA8" w:rsidRPr="002412DC" w:rsidRDefault="00B94DA8" w:rsidP="00BD6E3C">
            <w:pPr>
              <w:rPr>
                <w:rFonts w:eastAsia="Times New Roman" w:cs="Times New Roman"/>
                <w:b/>
                <w:sz w:val="20"/>
                <w:szCs w:val="20"/>
              </w:rPr>
            </w:pPr>
            <w:r w:rsidRPr="002412DC">
              <w:rPr>
                <w:rFonts w:eastAsia="Times New Roman" w:cs="Times New Roman"/>
                <w:b/>
                <w:sz w:val="20"/>
                <w:szCs w:val="20"/>
              </w:rPr>
              <w:t>Субвенции</w:t>
            </w:r>
          </w:p>
        </w:tc>
        <w:tc>
          <w:tcPr>
            <w:tcW w:w="1454"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12 138 285,8</w:t>
            </w:r>
          </w:p>
        </w:tc>
        <w:tc>
          <w:tcPr>
            <w:tcW w:w="2268"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12 138 285,8</w:t>
            </w:r>
          </w:p>
        </w:tc>
        <w:tc>
          <w:tcPr>
            <w:tcW w:w="1507"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11 995 288,6</w:t>
            </w:r>
          </w:p>
        </w:tc>
        <w:tc>
          <w:tcPr>
            <w:tcW w:w="1895"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-142 997,3</w:t>
            </w:r>
          </w:p>
        </w:tc>
      </w:tr>
      <w:tr w:rsidR="00B94DA8" w:rsidRPr="002412DC" w:rsidTr="00BD6E3C">
        <w:trPr>
          <w:trHeight w:val="276"/>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DA8" w:rsidRPr="002412DC" w:rsidRDefault="00B94DA8" w:rsidP="00BD6E3C">
            <w:pPr>
              <w:rPr>
                <w:rFonts w:eastAsia="Times New Roman" w:cs="Times New Roman"/>
                <w:i/>
                <w:iCs/>
                <w:sz w:val="20"/>
                <w:szCs w:val="20"/>
              </w:rPr>
            </w:pPr>
            <w:r w:rsidRPr="002412DC">
              <w:rPr>
                <w:rFonts w:eastAsia="Times New Roman" w:cs="Times New Roman"/>
                <w:i/>
                <w:iCs/>
                <w:sz w:val="20"/>
                <w:szCs w:val="20"/>
              </w:rPr>
              <w:t>в том числе за счет ФБ</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61 681,2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61 681,2</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61 572,1</w:t>
            </w:r>
          </w:p>
        </w:tc>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-109,1</w:t>
            </w:r>
          </w:p>
        </w:tc>
      </w:tr>
      <w:tr w:rsidR="00B94DA8" w:rsidRPr="002412DC" w:rsidTr="00BD6E3C">
        <w:trPr>
          <w:trHeight w:val="276"/>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4DA8" w:rsidRPr="002412DC" w:rsidRDefault="00B94DA8" w:rsidP="00BD6E3C">
            <w:pPr>
              <w:rPr>
                <w:rFonts w:eastAsia="Times New Roman" w:cs="Times New Roman"/>
                <w:b/>
                <w:sz w:val="20"/>
                <w:szCs w:val="20"/>
              </w:rPr>
            </w:pPr>
            <w:r w:rsidRPr="002412DC">
              <w:rPr>
                <w:rFonts w:eastAsia="Times New Roman" w:cs="Times New Roman"/>
                <w:b/>
                <w:sz w:val="20"/>
                <w:szCs w:val="20"/>
              </w:rPr>
              <w:t>Иные межбюджетные трансферты</w:t>
            </w:r>
          </w:p>
        </w:tc>
        <w:tc>
          <w:tcPr>
            <w:tcW w:w="1454" w:type="dxa"/>
            <w:tcBorders>
              <w:top w:val="single" w:sz="4" w:space="0" w:color="auto"/>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9 647,3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24 647,3</w:t>
            </w:r>
          </w:p>
        </w:tc>
        <w:tc>
          <w:tcPr>
            <w:tcW w:w="1507" w:type="dxa"/>
            <w:tcBorders>
              <w:top w:val="single" w:sz="4" w:space="0" w:color="auto"/>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24 341,0</w:t>
            </w:r>
          </w:p>
        </w:tc>
        <w:tc>
          <w:tcPr>
            <w:tcW w:w="1895" w:type="dxa"/>
            <w:tcBorders>
              <w:top w:val="single" w:sz="4" w:space="0" w:color="auto"/>
              <w:left w:val="nil"/>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-306,3</w:t>
            </w:r>
          </w:p>
        </w:tc>
      </w:tr>
      <w:tr w:rsidR="00B94DA8" w:rsidRPr="002412DC" w:rsidTr="00BD6E3C">
        <w:trPr>
          <w:trHeight w:val="276"/>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B94DA8" w:rsidRPr="002412DC" w:rsidRDefault="00B94DA8" w:rsidP="00BD6E3C">
            <w:pPr>
              <w:rPr>
                <w:rFonts w:eastAsia="Times New Roman" w:cs="Times New Roman"/>
                <w:i/>
                <w:iCs/>
                <w:sz w:val="20"/>
                <w:szCs w:val="20"/>
              </w:rPr>
            </w:pPr>
            <w:r w:rsidRPr="002412DC">
              <w:rPr>
                <w:rFonts w:eastAsia="Times New Roman" w:cs="Times New Roman"/>
                <w:i/>
                <w:iCs/>
                <w:sz w:val="20"/>
                <w:szCs w:val="20"/>
              </w:rPr>
              <w:t>в том числе за счет ФБ</w:t>
            </w:r>
          </w:p>
        </w:tc>
        <w:tc>
          <w:tcPr>
            <w:tcW w:w="1454"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0,0</w:t>
            </w:r>
          </w:p>
        </w:tc>
        <w:tc>
          <w:tcPr>
            <w:tcW w:w="2268"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0,0</w:t>
            </w:r>
          </w:p>
        </w:tc>
        <w:tc>
          <w:tcPr>
            <w:tcW w:w="1507"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0,0</w:t>
            </w:r>
          </w:p>
        </w:tc>
        <w:tc>
          <w:tcPr>
            <w:tcW w:w="1895" w:type="dxa"/>
            <w:tcBorders>
              <w:top w:val="nil"/>
              <w:left w:val="nil"/>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0,0</w:t>
            </w:r>
          </w:p>
        </w:tc>
      </w:tr>
      <w:tr w:rsidR="00B94DA8" w:rsidRPr="002412DC" w:rsidTr="00BD6E3C">
        <w:trPr>
          <w:trHeight w:val="276"/>
        </w:trPr>
        <w:tc>
          <w:tcPr>
            <w:tcW w:w="2520" w:type="dxa"/>
            <w:tcBorders>
              <w:top w:val="nil"/>
              <w:left w:val="nil"/>
              <w:bottom w:val="nil"/>
              <w:right w:val="single" w:sz="4" w:space="0" w:color="auto"/>
            </w:tcBorders>
            <w:shd w:val="clear" w:color="auto" w:fill="auto"/>
            <w:noWrap/>
            <w:vAlign w:val="bottom"/>
            <w:hideMark/>
          </w:tcPr>
          <w:p w:rsidR="00B94DA8" w:rsidRPr="002412DC" w:rsidRDefault="00B94DA8" w:rsidP="00BD6E3C">
            <w:pPr>
              <w:jc w:val="right"/>
              <w:rPr>
                <w:rFonts w:eastAsia="Times New Roman" w:cs="Times New Roman"/>
                <w:b/>
                <w:bCs/>
                <w:sz w:val="20"/>
                <w:szCs w:val="20"/>
              </w:rPr>
            </w:pPr>
            <w:r w:rsidRPr="002412DC">
              <w:rPr>
                <w:rFonts w:eastAsia="Times New Roman" w:cs="Times New Roman"/>
                <w:b/>
                <w:bCs/>
                <w:sz w:val="20"/>
                <w:szCs w:val="20"/>
              </w:rPr>
              <w:t>Всего:</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18 275 965,8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18 290 965,8</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18 038 008,9</w:t>
            </w:r>
          </w:p>
        </w:tc>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b/>
                <w:bCs/>
                <w:sz w:val="20"/>
                <w:szCs w:val="20"/>
              </w:rPr>
            </w:pPr>
            <w:r>
              <w:rPr>
                <w:b/>
                <w:bCs/>
                <w:sz w:val="20"/>
                <w:szCs w:val="20"/>
              </w:rPr>
              <w:t>-252 956,9</w:t>
            </w:r>
          </w:p>
        </w:tc>
      </w:tr>
      <w:tr w:rsidR="00B94DA8" w:rsidRPr="002412DC" w:rsidTr="00BD6E3C">
        <w:trPr>
          <w:trHeight w:val="89"/>
        </w:trPr>
        <w:tc>
          <w:tcPr>
            <w:tcW w:w="2520" w:type="dxa"/>
            <w:tcBorders>
              <w:top w:val="nil"/>
              <w:left w:val="nil"/>
              <w:bottom w:val="nil"/>
              <w:right w:val="single" w:sz="4" w:space="0" w:color="auto"/>
            </w:tcBorders>
            <w:shd w:val="clear" w:color="auto" w:fill="auto"/>
            <w:noWrap/>
            <w:vAlign w:val="bottom"/>
            <w:hideMark/>
          </w:tcPr>
          <w:p w:rsidR="00B94DA8" w:rsidRPr="002412DC" w:rsidRDefault="00B94DA8" w:rsidP="00BD6E3C">
            <w:pPr>
              <w:rPr>
                <w:rFonts w:eastAsia="Times New Roman" w:cs="Times New Roman"/>
                <w:i/>
                <w:iCs/>
                <w:sz w:val="20"/>
                <w:szCs w:val="20"/>
              </w:rPr>
            </w:pPr>
            <w:r w:rsidRPr="002412DC">
              <w:rPr>
                <w:rFonts w:eastAsia="Times New Roman" w:cs="Times New Roman"/>
                <w:i/>
                <w:iCs/>
                <w:sz w:val="20"/>
                <w:szCs w:val="20"/>
              </w:rPr>
              <w:t>в том числе за счет ФБ</w:t>
            </w:r>
          </w:p>
        </w:tc>
        <w:tc>
          <w:tcPr>
            <w:tcW w:w="1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1 733 038,4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1 733 038,4</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1 727 536,0</w:t>
            </w:r>
          </w:p>
        </w:tc>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4DA8" w:rsidRDefault="00B94DA8" w:rsidP="00BD6E3C">
            <w:pPr>
              <w:jc w:val="center"/>
              <w:rPr>
                <w:i/>
                <w:iCs/>
                <w:sz w:val="20"/>
                <w:szCs w:val="20"/>
              </w:rPr>
            </w:pPr>
            <w:r>
              <w:rPr>
                <w:i/>
                <w:iCs/>
                <w:sz w:val="20"/>
                <w:szCs w:val="20"/>
              </w:rPr>
              <w:t>-5 502,5</w:t>
            </w:r>
          </w:p>
        </w:tc>
      </w:tr>
    </w:tbl>
    <w:p w:rsidR="00B94DA8" w:rsidRPr="002412DC" w:rsidRDefault="00B94DA8" w:rsidP="00B94DA8">
      <w:pPr>
        <w:ind w:firstLine="709"/>
        <w:jc w:val="both"/>
        <w:rPr>
          <w:rFonts w:eastAsia="Times New Roman" w:cs="Times New Roman"/>
          <w:sz w:val="16"/>
          <w:szCs w:val="16"/>
        </w:rPr>
      </w:pPr>
    </w:p>
    <w:p w:rsidR="00B94DA8" w:rsidRDefault="00B94DA8" w:rsidP="00B94DA8">
      <w:pPr>
        <w:ind w:firstLine="709"/>
        <w:jc w:val="both"/>
        <w:rPr>
          <w:rFonts w:eastAsia="Times New Roman" w:cs="Times New Roman"/>
          <w:sz w:val="28"/>
          <w:szCs w:val="28"/>
        </w:rPr>
      </w:pPr>
      <w:r>
        <w:rPr>
          <w:rFonts w:eastAsia="Times New Roman" w:cs="Times New Roman"/>
          <w:sz w:val="28"/>
          <w:szCs w:val="28"/>
        </w:rPr>
        <w:t xml:space="preserve">По данным отчетности средства федерального бюджета в основном не освоены в части </w:t>
      </w:r>
      <w:r w:rsidRPr="00DC3B5A">
        <w:rPr>
          <w:rFonts w:eastAsia="Times New Roman" w:cs="Times New Roman"/>
          <w:sz w:val="28"/>
          <w:szCs w:val="28"/>
        </w:rPr>
        <w:t>субсидии на реализацию мероприятий</w:t>
      </w:r>
      <w:r>
        <w:rPr>
          <w:rFonts w:eastAsia="Times New Roman" w:cs="Times New Roman"/>
          <w:sz w:val="28"/>
          <w:szCs w:val="28"/>
        </w:rPr>
        <w:t xml:space="preserve"> федеральной целевой программы «</w:t>
      </w:r>
      <w:r w:rsidRPr="00DC3B5A">
        <w:rPr>
          <w:rFonts w:eastAsia="Times New Roman" w:cs="Times New Roman"/>
          <w:sz w:val="28"/>
          <w:szCs w:val="28"/>
        </w:rPr>
        <w:t>Развитие внутреннего и въездного туризма в Российск</w:t>
      </w:r>
      <w:r>
        <w:rPr>
          <w:rFonts w:eastAsia="Times New Roman" w:cs="Times New Roman"/>
          <w:sz w:val="28"/>
          <w:szCs w:val="28"/>
        </w:rPr>
        <w:t>ой Федерации (2011 - 2018 годы)», распределенной муниципальному образованию г. Кировск.</w:t>
      </w:r>
    </w:p>
    <w:p w:rsidR="00B94DA8" w:rsidRPr="002412DC" w:rsidRDefault="00B94DA8" w:rsidP="00B94DA8">
      <w:pPr>
        <w:ind w:firstLine="709"/>
        <w:jc w:val="both"/>
        <w:rPr>
          <w:rFonts w:eastAsia="Times New Roman" w:cs="Times New Roman"/>
          <w:sz w:val="28"/>
          <w:szCs w:val="28"/>
        </w:rPr>
      </w:pPr>
      <w:r w:rsidRPr="002412DC">
        <w:rPr>
          <w:rFonts w:eastAsia="Times New Roman" w:cs="Times New Roman"/>
          <w:sz w:val="28"/>
          <w:szCs w:val="28"/>
        </w:rPr>
        <w:t xml:space="preserve">Поквартальное кассовое исполнение межбюджетных трансфертов в </w:t>
      </w:r>
      <w:r>
        <w:rPr>
          <w:rFonts w:eastAsia="Times New Roman" w:cs="Times New Roman"/>
          <w:sz w:val="28"/>
          <w:szCs w:val="28"/>
        </w:rPr>
        <w:t>2017</w:t>
      </w:r>
      <w:r w:rsidRPr="002412DC">
        <w:rPr>
          <w:rFonts w:eastAsia="Times New Roman" w:cs="Times New Roman"/>
          <w:sz w:val="28"/>
          <w:szCs w:val="28"/>
        </w:rPr>
        <w:t xml:space="preserve"> году характеризуется следующими данными:</w:t>
      </w:r>
    </w:p>
    <w:p w:rsidR="00B94DA8" w:rsidRPr="002412DC" w:rsidRDefault="00B94DA8" w:rsidP="00B94DA8">
      <w:pPr>
        <w:tabs>
          <w:tab w:val="left" w:pos="709"/>
        </w:tabs>
        <w:ind w:firstLine="709"/>
        <w:jc w:val="right"/>
        <w:rPr>
          <w:rFonts w:eastAsia="Times New Roman" w:cs="Times New Roman"/>
          <w:sz w:val="20"/>
          <w:szCs w:val="20"/>
        </w:rPr>
      </w:pPr>
      <w:r w:rsidRPr="002412DC">
        <w:rPr>
          <w:rFonts w:eastAsia="Times New Roman" w:cs="Times New Roman"/>
          <w:sz w:val="20"/>
          <w:szCs w:val="20"/>
        </w:rPr>
        <w:t>тыс. рублей</w:t>
      </w:r>
    </w:p>
    <w:tbl>
      <w:tblPr>
        <w:tblW w:w="9644" w:type="dxa"/>
        <w:tblInd w:w="103" w:type="dxa"/>
        <w:tblLook w:val="04A0"/>
      </w:tblPr>
      <w:tblGrid>
        <w:gridCol w:w="1848"/>
        <w:gridCol w:w="284"/>
        <w:gridCol w:w="1701"/>
        <w:gridCol w:w="1417"/>
        <w:gridCol w:w="1276"/>
        <w:gridCol w:w="1417"/>
        <w:gridCol w:w="1701"/>
      </w:tblGrid>
      <w:tr w:rsidR="00B94DA8" w:rsidRPr="002412DC" w:rsidTr="00BD6E3C">
        <w:trPr>
          <w:trHeight w:val="528"/>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color w:val="000000"/>
                <w:sz w:val="20"/>
                <w:szCs w:val="20"/>
              </w:rPr>
            </w:pPr>
            <w:r w:rsidRPr="00487DF1">
              <w:rPr>
                <w:rFonts w:eastAsia="Times New Roman" w:cs="Times New Roman"/>
                <w:b/>
                <w:color w:val="000000"/>
                <w:sz w:val="20"/>
                <w:szCs w:val="20"/>
              </w:rPr>
              <w:t xml:space="preserve">Наименование показателя </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color w:val="000000"/>
                <w:sz w:val="20"/>
                <w:szCs w:val="20"/>
              </w:rPr>
            </w:pPr>
            <w:r w:rsidRPr="00487DF1">
              <w:rPr>
                <w:rFonts w:eastAsia="Times New Roman" w:cs="Times New Roman"/>
                <w:b/>
                <w:color w:val="000000"/>
                <w:sz w:val="20"/>
                <w:szCs w:val="20"/>
              </w:rPr>
              <w:t xml:space="preserve">Наименование межбюджетного трансферта (вид расхода)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color w:val="000000"/>
                <w:sz w:val="20"/>
                <w:szCs w:val="20"/>
              </w:rPr>
            </w:pPr>
            <w:r w:rsidRPr="00487DF1">
              <w:rPr>
                <w:rFonts w:eastAsia="Times New Roman" w:cs="Times New Roman"/>
                <w:b/>
                <w:color w:val="000000"/>
                <w:sz w:val="20"/>
                <w:szCs w:val="20"/>
              </w:rPr>
              <w:t>1 квартал</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color w:val="000000"/>
                <w:sz w:val="20"/>
                <w:szCs w:val="20"/>
              </w:rPr>
            </w:pPr>
            <w:r w:rsidRPr="00487DF1">
              <w:rPr>
                <w:rFonts w:eastAsia="Times New Roman" w:cs="Times New Roman"/>
                <w:b/>
                <w:color w:val="000000"/>
                <w:sz w:val="20"/>
                <w:szCs w:val="20"/>
              </w:rPr>
              <w:t>1 полугодие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color w:val="000000"/>
                <w:sz w:val="20"/>
                <w:szCs w:val="20"/>
              </w:rPr>
            </w:pPr>
            <w:r w:rsidRPr="00487DF1">
              <w:rPr>
                <w:rFonts w:eastAsia="Times New Roman" w:cs="Times New Roman"/>
                <w:b/>
                <w:color w:val="000000"/>
                <w:sz w:val="20"/>
                <w:szCs w:val="20"/>
              </w:rPr>
              <w:t>9 месяцев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color w:val="000000"/>
                <w:sz w:val="20"/>
                <w:szCs w:val="20"/>
              </w:rPr>
            </w:pPr>
            <w:r w:rsidRPr="00487DF1">
              <w:rPr>
                <w:rFonts w:eastAsia="Times New Roman" w:cs="Times New Roman"/>
                <w:b/>
                <w:color w:val="000000"/>
                <w:sz w:val="20"/>
                <w:szCs w:val="20"/>
              </w:rPr>
              <w:t>2017 год</w:t>
            </w:r>
          </w:p>
        </w:tc>
      </w:tr>
      <w:tr w:rsidR="00B94DA8" w:rsidRPr="002412DC" w:rsidTr="00BD6E3C">
        <w:trPr>
          <w:trHeight w:val="288"/>
        </w:trPr>
        <w:tc>
          <w:tcPr>
            <w:tcW w:w="1848" w:type="dxa"/>
            <w:vMerge w:val="restart"/>
            <w:tcBorders>
              <w:top w:val="nil"/>
              <w:left w:val="single" w:sz="4" w:space="0" w:color="auto"/>
              <w:bottom w:val="single" w:sz="4" w:space="0" w:color="000000"/>
              <w:right w:val="single" w:sz="4" w:space="0" w:color="auto"/>
            </w:tcBorders>
            <w:shd w:val="clear" w:color="auto" w:fill="auto"/>
            <w:vAlign w:val="center"/>
            <w:hideMark/>
          </w:tcPr>
          <w:p w:rsidR="00B94DA8" w:rsidRPr="00487DF1" w:rsidRDefault="00B94DA8" w:rsidP="00BD6E3C">
            <w:pPr>
              <w:jc w:val="center"/>
              <w:rPr>
                <w:rFonts w:eastAsia="Times New Roman" w:cs="Times New Roman"/>
                <w:bCs/>
                <w:color w:val="000000"/>
                <w:sz w:val="20"/>
                <w:szCs w:val="20"/>
              </w:rPr>
            </w:pPr>
            <w:r w:rsidRPr="00487DF1">
              <w:rPr>
                <w:rFonts w:eastAsia="Times New Roman" w:cs="Times New Roman"/>
                <w:bCs/>
                <w:color w:val="000000"/>
                <w:sz w:val="20"/>
                <w:szCs w:val="20"/>
              </w:rPr>
              <w:t>Кассовое исполнение</w:t>
            </w:r>
          </w:p>
        </w:tc>
        <w:tc>
          <w:tcPr>
            <w:tcW w:w="1985" w:type="dxa"/>
            <w:gridSpan w:val="2"/>
            <w:tcBorders>
              <w:top w:val="nil"/>
              <w:left w:val="nil"/>
              <w:bottom w:val="single" w:sz="4" w:space="0" w:color="auto"/>
              <w:right w:val="single" w:sz="4" w:space="0" w:color="auto"/>
            </w:tcBorders>
            <w:shd w:val="clear" w:color="auto" w:fill="auto"/>
            <w:vAlign w:val="center"/>
            <w:hideMark/>
          </w:tcPr>
          <w:p w:rsidR="00B94DA8" w:rsidRPr="00487DF1" w:rsidRDefault="00B94DA8" w:rsidP="00BD6E3C">
            <w:pPr>
              <w:jc w:val="both"/>
              <w:rPr>
                <w:rFonts w:eastAsia="Times New Roman" w:cs="Times New Roman"/>
                <w:color w:val="000000"/>
                <w:sz w:val="20"/>
                <w:szCs w:val="20"/>
              </w:rPr>
            </w:pPr>
            <w:r w:rsidRPr="00487DF1">
              <w:rPr>
                <w:rFonts w:eastAsia="Times New Roman" w:cs="Times New Roman"/>
                <w:color w:val="000000"/>
                <w:sz w:val="20"/>
                <w:szCs w:val="20"/>
              </w:rPr>
              <w:t>Дотации (510)</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746 743,3</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1 671 676,8</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2 339 223,8</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3 462 109,6</w:t>
            </w:r>
          </w:p>
        </w:tc>
      </w:tr>
      <w:tr w:rsidR="00B94DA8" w:rsidRPr="002412DC" w:rsidTr="00BD6E3C">
        <w:trPr>
          <w:trHeight w:val="288"/>
        </w:trPr>
        <w:tc>
          <w:tcPr>
            <w:tcW w:w="1848" w:type="dxa"/>
            <w:vMerge/>
            <w:tcBorders>
              <w:top w:val="nil"/>
              <w:left w:val="single" w:sz="4" w:space="0" w:color="auto"/>
              <w:bottom w:val="single" w:sz="4" w:space="0" w:color="000000"/>
              <w:right w:val="single" w:sz="4" w:space="0" w:color="auto"/>
            </w:tcBorders>
            <w:vAlign w:val="center"/>
            <w:hideMark/>
          </w:tcPr>
          <w:p w:rsidR="00B94DA8" w:rsidRPr="00487DF1" w:rsidRDefault="00B94DA8" w:rsidP="00BD6E3C">
            <w:pPr>
              <w:rPr>
                <w:rFonts w:eastAsia="Times New Roman" w:cs="Times New Roman"/>
                <w:bCs/>
                <w:color w:val="000000"/>
                <w:sz w:val="20"/>
                <w:szCs w:val="20"/>
              </w:rPr>
            </w:pPr>
          </w:p>
        </w:tc>
        <w:tc>
          <w:tcPr>
            <w:tcW w:w="1985" w:type="dxa"/>
            <w:gridSpan w:val="2"/>
            <w:tcBorders>
              <w:top w:val="nil"/>
              <w:left w:val="nil"/>
              <w:bottom w:val="single" w:sz="4" w:space="0" w:color="auto"/>
              <w:right w:val="single" w:sz="4" w:space="0" w:color="auto"/>
            </w:tcBorders>
            <w:shd w:val="clear" w:color="auto" w:fill="auto"/>
            <w:vAlign w:val="center"/>
            <w:hideMark/>
          </w:tcPr>
          <w:p w:rsidR="00B94DA8" w:rsidRPr="00487DF1" w:rsidRDefault="00B94DA8" w:rsidP="00BD6E3C">
            <w:pPr>
              <w:jc w:val="both"/>
              <w:rPr>
                <w:rFonts w:eastAsia="Times New Roman" w:cs="Times New Roman"/>
                <w:color w:val="000000"/>
                <w:sz w:val="20"/>
                <w:szCs w:val="20"/>
              </w:rPr>
            </w:pPr>
            <w:r w:rsidRPr="00487DF1">
              <w:rPr>
                <w:rFonts w:eastAsia="Times New Roman" w:cs="Times New Roman"/>
                <w:color w:val="000000"/>
                <w:sz w:val="20"/>
                <w:szCs w:val="20"/>
              </w:rPr>
              <w:t>Субсидии (520)</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167 474,7</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844 239,7</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1 511 145,0</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2 556 269,8</w:t>
            </w:r>
          </w:p>
        </w:tc>
      </w:tr>
      <w:tr w:rsidR="00B94DA8" w:rsidRPr="002412DC" w:rsidTr="00BD6E3C">
        <w:trPr>
          <w:trHeight w:val="288"/>
        </w:trPr>
        <w:tc>
          <w:tcPr>
            <w:tcW w:w="1848" w:type="dxa"/>
            <w:vMerge/>
            <w:tcBorders>
              <w:top w:val="nil"/>
              <w:left w:val="single" w:sz="4" w:space="0" w:color="auto"/>
              <w:bottom w:val="single" w:sz="4" w:space="0" w:color="000000"/>
              <w:right w:val="single" w:sz="4" w:space="0" w:color="auto"/>
            </w:tcBorders>
            <w:vAlign w:val="center"/>
            <w:hideMark/>
          </w:tcPr>
          <w:p w:rsidR="00B94DA8" w:rsidRPr="00487DF1" w:rsidRDefault="00B94DA8" w:rsidP="00BD6E3C">
            <w:pPr>
              <w:rPr>
                <w:rFonts w:eastAsia="Times New Roman" w:cs="Times New Roman"/>
                <w:bCs/>
                <w:color w:val="000000"/>
                <w:sz w:val="20"/>
                <w:szCs w:val="20"/>
              </w:rPr>
            </w:pPr>
          </w:p>
        </w:tc>
        <w:tc>
          <w:tcPr>
            <w:tcW w:w="1985" w:type="dxa"/>
            <w:gridSpan w:val="2"/>
            <w:tcBorders>
              <w:top w:val="nil"/>
              <w:left w:val="nil"/>
              <w:bottom w:val="single" w:sz="4" w:space="0" w:color="auto"/>
              <w:right w:val="single" w:sz="4" w:space="0" w:color="auto"/>
            </w:tcBorders>
            <w:shd w:val="clear" w:color="auto" w:fill="auto"/>
            <w:vAlign w:val="center"/>
            <w:hideMark/>
          </w:tcPr>
          <w:p w:rsidR="00B94DA8" w:rsidRPr="00487DF1" w:rsidRDefault="00B94DA8" w:rsidP="00BD6E3C">
            <w:pPr>
              <w:jc w:val="both"/>
              <w:rPr>
                <w:rFonts w:eastAsia="Times New Roman" w:cs="Times New Roman"/>
                <w:color w:val="000000"/>
                <w:sz w:val="20"/>
                <w:szCs w:val="20"/>
              </w:rPr>
            </w:pPr>
            <w:r w:rsidRPr="00487DF1">
              <w:rPr>
                <w:rFonts w:eastAsia="Times New Roman" w:cs="Times New Roman"/>
                <w:color w:val="000000"/>
                <w:sz w:val="20"/>
                <w:szCs w:val="20"/>
              </w:rPr>
              <w:t>Субвенции (530)</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2 707 868,3</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6 985 279,8</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8 828 762,6</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11 995 288,6</w:t>
            </w:r>
          </w:p>
        </w:tc>
      </w:tr>
      <w:tr w:rsidR="00B94DA8" w:rsidRPr="002412DC" w:rsidTr="00BD6E3C">
        <w:trPr>
          <w:trHeight w:val="528"/>
        </w:trPr>
        <w:tc>
          <w:tcPr>
            <w:tcW w:w="1848" w:type="dxa"/>
            <w:vMerge/>
            <w:tcBorders>
              <w:top w:val="nil"/>
              <w:left w:val="single" w:sz="4" w:space="0" w:color="auto"/>
              <w:bottom w:val="single" w:sz="4" w:space="0" w:color="000000"/>
              <w:right w:val="single" w:sz="4" w:space="0" w:color="auto"/>
            </w:tcBorders>
            <w:vAlign w:val="center"/>
            <w:hideMark/>
          </w:tcPr>
          <w:p w:rsidR="00B94DA8" w:rsidRPr="00487DF1" w:rsidRDefault="00B94DA8" w:rsidP="00BD6E3C">
            <w:pPr>
              <w:rPr>
                <w:rFonts w:eastAsia="Times New Roman" w:cs="Times New Roman"/>
                <w:bCs/>
                <w:color w:val="000000"/>
                <w:sz w:val="20"/>
                <w:szCs w:val="20"/>
              </w:rPr>
            </w:pPr>
          </w:p>
        </w:tc>
        <w:tc>
          <w:tcPr>
            <w:tcW w:w="1985" w:type="dxa"/>
            <w:gridSpan w:val="2"/>
            <w:tcBorders>
              <w:top w:val="nil"/>
              <w:left w:val="nil"/>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20"/>
                <w:szCs w:val="20"/>
              </w:rPr>
            </w:pPr>
            <w:r w:rsidRPr="00487DF1">
              <w:rPr>
                <w:rFonts w:eastAsia="Times New Roman" w:cs="Times New Roman"/>
                <w:color w:val="000000"/>
                <w:sz w:val="20"/>
                <w:szCs w:val="20"/>
              </w:rPr>
              <w:t>Иные межбюджетные трансферты (540)</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15 911,8</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16 945,1</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17 621,7</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24 340,9</w:t>
            </w:r>
          </w:p>
        </w:tc>
      </w:tr>
      <w:tr w:rsidR="00B94DA8" w:rsidRPr="002412DC" w:rsidTr="00BD6E3C">
        <w:trPr>
          <w:trHeight w:val="288"/>
        </w:trPr>
        <w:tc>
          <w:tcPr>
            <w:tcW w:w="1848" w:type="dxa"/>
            <w:vMerge/>
            <w:tcBorders>
              <w:top w:val="nil"/>
              <w:left w:val="single" w:sz="4" w:space="0" w:color="auto"/>
              <w:bottom w:val="single" w:sz="4" w:space="0" w:color="000000"/>
              <w:right w:val="single" w:sz="4" w:space="0" w:color="auto"/>
            </w:tcBorders>
            <w:vAlign w:val="center"/>
            <w:hideMark/>
          </w:tcPr>
          <w:p w:rsidR="00B94DA8" w:rsidRPr="00487DF1" w:rsidRDefault="00B94DA8" w:rsidP="00BD6E3C">
            <w:pPr>
              <w:rPr>
                <w:rFonts w:eastAsia="Times New Roman" w:cs="Times New Roman"/>
                <w:bCs/>
                <w:color w:val="000000"/>
                <w:sz w:val="20"/>
                <w:szCs w:val="20"/>
              </w:rPr>
            </w:pPr>
          </w:p>
        </w:tc>
        <w:tc>
          <w:tcPr>
            <w:tcW w:w="1985" w:type="dxa"/>
            <w:gridSpan w:val="2"/>
            <w:tcBorders>
              <w:top w:val="nil"/>
              <w:left w:val="nil"/>
              <w:bottom w:val="single" w:sz="4" w:space="0" w:color="auto"/>
              <w:right w:val="single" w:sz="4" w:space="0" w:color="auto"/>
            </w:tcBorders>
            <w:shd w:val="clear" w:color="auto" w:fill="auto"/>
            <w:vAlign w:val="center"/>
            <w:hideMark/>
          </w:tcPr>
          <w:p w:rsidR="00B94DA8" w:rsidRPr="00487DF1" w:rsidRDefault="00B94DA8" w:rsidP="00BD6E3C">
            <w:pPr>
              <w:rPr>
                <w:rFonts w:eastAsia="Times New Roman" w:cs="Times New Roman"/>
                <w:color w:val="000000"/>
                <w:sz w:val="20"/>
                <w:szCs w:val="20"/>
              </w:rPr>
            </w:pPr>
            <w:r w:rsidRPr="00487DF1">
              <w:rPr>
                <w:rFonts w:eastAsia="Times New Roman" w:cs="Times New Roman"/>
                <w:color w:val="000000"/>
                <w:sz w:val="20"/>
                <w:szCs w:val="20"/>
              </w:rPr>
              <w:t xml:space="preserve">Всего </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3 637 998,1</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9 518 141,4</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12 696 753,1</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18 038 008,9</w:t>
            </w:r>
          </w:p>
        </w:tc>
      </w:tr>
      <w:tr w:rsidR="00B94DA8" w:rsidRPr="002412DC" w:rsidTr="00BD6E3C">
        <w:trPr>
          <w:trHeight w:val="300"/>
        </w:trPr>
        <w:tc>
          <w:tcPr>
            <w:tcW w:w="383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94DA8" w:rsidRPr="00487DF1" w:rsidRDefault="00B94DA8" w:rsidP="00BD6E3C">
            <w:pPr>
              <w:rPr>
                <w:rFonts w:eastAsia="Times New Roman" w:cs="Times New Roman"/>
                <w:bCs/>
                <w:color w:val="000000"/>
                <w:sz w:val="20"/>
                <w:szCs w:val="20"/>
              </w:rPr>
            </w:pPr>
            <w:r w:rsidRPr="00487DF1">
              <w:rPr>
                <w:rFonts w:eastAsia="Times New Roman" w:cs="Times New Roman"/>
                <w:bCs/>
                <w:color w:val="000000"/>
                <w:sz w:val="20"/>
                <w:szCs w:val="20"/>
              </w:rPr>
              <w:t>Утвержденные бюджетные назначения (тыс. рублей)</w:t>
            </w:r>
          </w:p>
        </w:tc>
        <w:tc>
          <w:tcPr>
            <w:tcW w:w="1417" w:type="dxa"/>
            <w:tcBorders>
              <w:top w:val="nil"/>
              <w:left w:val="nil"/>
              <w:bottom w:val="single" w:sz="4" w:space="0" w:color="auto"/>
              <w:right w:val="single" w:sz="4" w:space="0" w:color="auto"/>
            </w:tcBorders>
            <w:shd w:val="clear" w:color="auto" w:fill="auto"/>
            <w:vAlign w:val="center"/>
            <w:hideMark/>
          </w:tcPr>
          <w:p w:rsidR="00B94DA8" w:rsidRPr="002412DC" w:rsidRDefault="00B94DA8" w:rsidP="00BD6E3C">
            <w:pPr>
              <w:jc w:val="center"/>
              <w:rPr>
                <w:rFonts w:eastAsia="Times New Roman" w:cs="Times New Roman"/>
                <w:color w:val="000000"/>
                <w:sz w:val="20"/>
                <w:szCs w:val="20"/>
              </w:rPr>
            </w:pPr>
            <w:r w:rsidRPr="002412DC">
              <w:rPr>
                <w:rFonts w:eastAsia="Times New Roman" w:cs="Times New Roman"/>
                <w:color w:val="000000"/>
                <w:sz w:val="20"/>
                <w:szCs w:val="20"/>
              </w:rPr>
              <w:t>16 334 993,1</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17 771 394,6</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18 148 764,4</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sidRPr="00E31C03">
              <w:rPr>
                <w:color w:val="000000"/>
                <w:sz w:val="20"/>
                <w:szCs w:val="20"/>
              </w:rPr>
              <w:t>18</w:t>
            </w:r>
            <w:r>
              <w:rPr>
                <w:color w:val="000000"/>
                <w:sz w:val="20"/>
                <w:szCs w:val="20"/>
              </w:rPr>
              <w:t> </w:t>
            </w:r>
            <w:r w:rsidRPr="00E31C03">
              <w:rPr>
                <w:color w:val="000000"/>
                <w:sz w:val="20"/>
                <w:szCs w:val="20"/>
              </w:rPr>
              <w:t>290</w:t>
            </w:r>
            <w:r>
              <w:rPr>
                <w:color w:val="000000"/>
                <w:sz w:val="20"/>
                <w:szCs w:val="20"/>
              </w:rPr>
              <w:t xml:space="preserve"> </w:t>
            </w:r>
            <w:r w:rsidRPr="00E31C03">
              <w:rPr>
                <w:color w:val="000000"/>
                <w:sz w:val="20"/>
                <w:szCs w:val="20"/>
              </w:rPr>
              <w:t>965,8</w:t>
            </w:r>
          </w:p>
        </w:tc>
      </w:tr>
      <w:tr w:rsidR="00B94DA8" w:rsidRPr="002412DC" w:rsidTr="00BD6E3C">
        <w:trPr>
          <w:trHeight w:val="312"/>
        </w:trPr>
        <w:tc>
          <w:tcPr>
            <w:tcW w:w="383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94DA8" w:rsidRPr="00487DF1" w:rsidRDefault="00B94DA8" w:rsidP="00BD6E3C">
            <w:pPr>
              <w:rPr>
                <w:rFonts w:eastAsia="Times New Roman" w:cs="Times New Roman"/>
                <w:bCs/>
                <w:color w:val="000000"/>
                <w:sz w:val="20"/>
                <w:szCs w:val="20"/>
              </w:rPr>
            </w:pPr>
            <w:r w:rsidRPr="00487DF1">
              <w:rPr>
                <w:rFonts w:eastAsia="Times New Roman" w:cs="Times New Roman"/>
                <w:bCs/>
                <w:color w:val="000000"/>
                <w:sz w:val="20"/>
                <w:szCs w:val="20"/>
              </w:rPr>
              <w:t xml:space="preserve">Исполнение утвержденных бюджетных назначений </w:t>
            </w:r>
            <w:r w:rsidRPr="00487DF1">
              <w:rPr>
                <w:rFonts w:eastAsia="Times New Roman" w:cs="Times New Roman"/>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20,5</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52,4</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70,0</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b/>
                <w:bCs/>
                <w:color w:val="000000"/>
                <w:sz w:val="20"/>
                <w:szCs w:val="20"/>
              </w:rPr>
            </w:pPr>
            <w:r>
              <w:rPr>
                <w:b/>
                <w:bCs/>
                <w:color w:val="000000"/>
                <w:sz w:val="20"/>
                <w:szCs w:val="20"/>
              </w:rPr>
              <w:t>98,6</w:t>
            </w:r>
          </w:p>
        </w:tc>
      </w:tr>
      <w:tr w:rsidR="00B94DA8" w:rsidRPr="002412DC" w:rsidTr="00BD6E3C">
        <w:trPr>
          <w:trHeight w:val="252"/>
        </w:trPr>
        <w:tc>
          <w:tcPr>
            <w:tcW w:w="213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B94DA8" w:rsidRPr="00487DF1" w:rsidRDefault="00B94DA8" w:rsidP="00BD6E3C">
            <w:pPr>
              <w:jc w:val="center"/>
              <w:rPr>
                <w:rFonts w:eastAsia="Times New Roman" w:cs="Times New Roman"/>
                <w:bCs/>
                <w:color w:val="000000"/>
                <w:sz w:val="20"/>
                <w:szCs w:val="20"/>
              </w:rPr>
            </w:pPr>
            <w:r w:rsidRPr="00487DF1">
              <w:rPr>
                <w:rFonts w:eastAsia="Times New Roman" w:cs="Times New Roman"/>
                <w:bCs/>
                <w:color w:val="000000"/>
                <w:sz w:val="20"/>
                <w:szCs w:val="20"/>
              </w:rPr>
              <w:t>Доля в общей сумме годового исполнения</w:t>
            </w:r>
          </w:p>
        </w:tc>
        <w:tc>
          <w:tcPr>
            <w:tcW w:w="1701" w:type="dxa"/>
            <w:tcBorders>
              <w:top w:val="nil"/>
              <w:left w:val="nil"/>
              <w:bottom w:val="single" w:sz="4" w:space="0" w:color="auto"/>
              <w:right w:val="single" w:sz="4" w:space="0" w:color="auto"/>
            </w:tcBorders>
            <w:shd w:val="clear" w:color="auto" w:fill="auto"/>
            <w:vAlign w:val="center"/>
            <w:hideMark/>
          </w:tcPr>
          <w:p w:rsidR="00B94DA8" w:rsidRPr="002412DC" w:rsidRDefault="00B94DA8" w:rsidP="00BD6E3C">
            <w:pPr>
              <w:jc w:val="right"/>
              <w:rPr>
                <w:rFonts w:eastAsia="Times New Roman" w:cs="Times New Roman"/>
                <w:color w:val="000000"/>
                <w:sz w:val="20"/>
                <w:szCs w:val="20"/>
              </w:rPr>
            </w:pPr>
            <w:r w:rsidRPr="002412DC">
              <w:rPr>
                <w:rFonts w:eastAsia="Times New Roman" w:cs="Times New Roman"/>
                <w:color w:val="000000"/>
                <w:sz w:val="20"/>
                <w:szCs w:val="20"/>
              </w:rPr>
              <w:t>тыс. рублей</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3 637 998,1</w:t>
            </w:r>
          </w:p>
        </w:tc>
        <w:tc>
          <w:tcPr>
            <w:tcW w:w="1276"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5 880 143,3</w:t>
            </w:r>
          </w:p>
        </w:tc>
        <w:tc>
          <w:tcPr>
            <w:tcW w:w="1417"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3 178 611,7</w:t>
            </w:r>
          </w:p>
        </w:tc>
        <w:tc>
          <w:tcPr>
            <w:tcW w:w="1701" w:type="dxa"/>
            <w:tcBorders>
              <w:top w:val="nil"/>
              <w:left w:val="nil"/>
              <w:bottom w:val="single" w:sz="4" w:space="0" w:color="auto"/>
              <w:right w:val="single" w:sz="4" w:space="0" w:color="auto"/>
            </w:tcBorders>
            <w:shd w:val="clear" w:color="auto" w:fill="auto"/>
            <w:vAlign w:val="center"/>
            <w:hideMark/>
          </w:tcPr>
          <w:p w:rsidR="00B94DA8" w:rsidRDefault="00B94DA8" w:rsidP="00BD6E3C">
            <w:pPr>
              <w:jc w:val="center"/>
              <w:rPr>
                <w:color w:val="000000"/>
                <w:sz w:val="20"/>
                <w:szCs w:val="20"/>
              </w:rPr>
            </w:pPr>
            <w:r>
              <w:rPr>
                <w:color w:val="000000"/>
                <w:sz w:val="20"/>
                <w:szCs w:val="20"/>
              </w:rPr>
              <w:t>5 341 255,8</w:t>
            </w:r>
          </w:p>
        </w:tc>
      </w:tr>
      <w:tr w:rsidR="00B94DA8" w:rsidRPr="002412DC" w:rsidTr="00BD6E3C">
        <w:trPr>
          <w:trHeight w:val="264"/>
        </w:trPr>
        <w:tc>
          <w:tcPr>
            <w:tcW w:w="2132" w:type="dxa"/>
            <w:gridSpan w:val="2"/>
            <w:vMerge/>
            <w:tcBorders>
              <w:top w:val="nil"/>
              <w:left w:val="single" w:sz="4" w:space="0" w:color="auto"/>
              <w:bottom w:val="single" w:sz="4" w:space="0" w:color="000000"/>
              <w:right w:val="single" w:sz="4" w:space="0" w:color="auto"/>
            </w:tcBorders>
            <w:vAlign w:val="center"/>
            <w:hideMark/>
          </w:tcPr>
          <w:p w:rsidR="00B94DA8" w:rsidRPr="002412DC" w:rsidRDefault="00B94DA8" w:rsidP="00BD6E3C">
            <w:pPr>
              <w:rPr>
                <w:rFonts w:eastAsia="Times New Roman" w:cs="Times New Roman"/>
                <w:b/>
                <w:bCs/>
                <w:color w:val="000000"/>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B94DA8" w:rsidRPr="00DF104C" w:rsidRDefault="00B94DA8" w:rsidP="00BD6E3C">
            <w:pPr>
              <w:jc w:val="right"/>
              <w:rPr>
                <w:rFonts w:eastAsia="Times New Roman" w:cs="Times New Roman"/>
                <w:i/>
                <w:color w:val="000000"/>
                <w:sz w:val="20"/>
                <w:szCs w:val="20"/>
              </w:rPr>
            </w:pPr>
            <w:r w:rsidRPr="00DF104C">
              <w:rPr>
                <w:rFonts w:eastAsia="Times New Roman" w:cs="Times New Roman"/>
                <w:i/>
                <w:color w:val="000000"/>
                <w:sz w:val="20"/>
                <w:szCs w:val="20"/>
              </w:rPr>
              <w:t>%</w:t>
            </w:r>
          </w:p>
        </w:tc>
        <w:tc>
          <w:tcPr>
            <w:tcW w:w="1417" w:type="dxa"/>
            <w:tcBorders>
              <w:top w:val="nil"/>
              <w:left w:val="nil"/>
              <w:bottom w:val="single" w:sz="4" w:space="0" w:color="auto"/>
              <w:right w:val="single" w:sz="4" w:space="0" w:color="auto"/>
            </w:tcBorders>
            <w:shd w:val="clear" w:color="auto" w:fill="auto"/>
            <w:vAlign w:val="center"/>
            <w:hideMark/>
          </w:tcPr>
          <w:p w:rsidR="00B94DA8" w:rsidRPr="00DF104C" w:rsidRDefault="00B94DA8" w:rsidP="00BD6E3C">
            <w:pPr>
              <w:jc w:val="center"/>
              <w:rPr>
                <w:i/>
                <w:color w:val="000000"/>
                <w:sz w:val="20"/>
                <w:szCs w:val="20"/>
              </w:rPr>
            </w:pPr>
            <w:r w:rsidRPr="00DF104C">
              <w:rPr>
                <w:i/>
                <w:color w:val="000000"/>
                <w:sz w:val="20"/>
                <w:szCs w:val="20"/>
              </w:rPr>
              <w:t>20,2</w:t>
            </w:r>
          </w:p>
        </w:tc>
        <w:tc>
          <w:tcPr>
            <w:tcW w:w="1276" w:type="dxa"/>
            <w:tcBorders>
              <w:top w:val="nil"/>
              <w:left w:val="nil"/>
              <w:bottom w:val="single" w:sz="4" w:space="0" w:color="auto"/>
              <w:right w:val="single" w:sz="4" w:space="0" w:color="auto"/>
            </w:tcBorders>
            <w:shd w:val="clear" w:color="auto" w:fill="auto"/>
            <w:vAlign w:val="center"/>
            <w:hideMark/>
          </w:tcPr>
          <w:p w:rsidR="00B94DA8" w:rsidRPr="00DF104C" w:rsidRDefault="00B94DA8" w:rsidP="00BD6E3C">
            <w:pPr>
              <w:jc w:val="center"/>
              <w:rPr>
                <w:i/>
                <w:color w:val="000000"/>
                <w:sz w:val="20"/>
                <w:szCs w:val="20"/>
              </w:rPr>
            </w:pPr>
            <w:r w:rsidRPr="00DF104C">
              <w:rPr>
                <w:i/>
                <w:color w:val="000000"/>
                <w:sz w:val="20"/>
                <w:szCs w:val="20"/>
              </w:rPr>
              <w:t>32,6</w:t>
            </w:r>
          </w:p>
        </w:tc>
        <w:tc>
          <w:tcPr>
            <w:tcW w:w="1417" w:type="dxa"/>
            <w:tcBorders>
              <w:top w:val="nil"/>
              <w:left w:val="nil"/>
              <w:bottom w:val="single" w:sz="4" w:space="0" w:color="auto"/>
              <w:right w:val="single" w:sz="4" w:space="0" w:color="auto"/>
            </w:tcBorders>
            <w:shd w:val="clear" w:color="auto" w:fill="auto"/>
            <w:vAlign w:val="center"/>
            <w:hideMark/>
          </w:tcPr>
          <w:p w:rsidR="00B94DA8" w:rsidRPr="00DF104C" w:rsidRDefault="00B94DA8" w:rsidP="00BD6E3C">
            <w:pPr>
              <w:jc w:val="center"/>
              <w:rPr>
                <w:i/>
                <w:color w:val="000000"/>
                <w:sz w:val="20"/>
                <w:szCs w:val="20"/>
              </w:rPr>
            </w:pPr>
            <w:r w:rsidRPr="00DF104C">
              <w:rPr>
                <w:i/>
                <w:color w:val="000000"/>
                <w:sz w:val="20"/>
                <w:szCs w:val="20"/>
              </w:rPr>
              <w:t>17,6</w:t>
            </w:r>
          </w:p>
        </w:tc>
        <w:tc>
          <w:tcPr>
            <w:tcW w:w="1701" w:type="dxa"/>
            <w:tcBorders>
              <w:top w:val="nil"/>
              <w:left w:val="nil"/>
              <w:bottom w:val="single" w:sz="4" w:space="0" w:color="auto"/>
              <w:right w:val="single" w:sz="4" w:space="0" w:color="auto"/>
            </w:tcBorders>
            <w:shd w:val="clear" w:color="auto" w:fill="auto"/>
            <w:vAlign w:val="center"/>
            <w:hideMark/>
          </w:tcPr>
          <w:p w:rsidR="00B94DA8" w:rsidRPr="00DF104C" w:rsidRDefault="00B94DA8" w:rsidP="00BD6E3C">
            <w:pPr>
              <w:jc w:val="center"/>
              <w:rPr>
                <w:i/>
                <w:color w:val="000000"/>
                <w:sz w:val="20"/>
                <w:szCs w:val="20"/>
              </w:rPr>
            </w:pPr>
            <w:r w:rsidRPr="00DF104C">
              <w:rPr>
                <w:i/>
                <w:color w:val="000000"/>
                <w:sz w:val="20"/>
                <w:szCs w:val="20"/>
              </w:rPr>
              <w:t>29,6</w:t>
            </w:r>
          </w:p>
        </w:tc>
      </w:tr>
    </w:tbl>
    <w:p w:rsidR="00B94DA8" w:rsidRPr="002412DC" w:rsidRDefault="00B94DA8" w:rsidP="00B94DA8">
      <w:pPr>
        <w:tabs>
          <w:tab w:val="left" w:pos="709"/>
        </w:tabs>
        <w:ind w:firstLine="709"/>
        <w:jc w:val="right"/>
        <w:rPr>
          <w:rFonts w:eastAsia="Times New Roman" w:cs="Times New Roman"/>
          <w:sz w:val="16"/>
          <w:szCs w:val="16"/>
        </w:rPr>
      </w:pPr>
    </w:p>
    <w:p w:rsidR="00B94DA8" w:rsidRDefault="00B94DA8" w:rsidP="00B94DA8">
      <w:pPr>
        <w:pStyle w:val="ac"/>
      </w:pPr>
      <w:r>
        <w:rPr>
          <w:noProof/>
        </w:rPr>
        <w:t xml:space="preserve">В соответствии с данными, представленными в ходе настоящего мероприятия </w:t>
      </w:r>
      <w:r w:rsidRPr="00E92D58">
        <w:rPr>
          <w:noProof/>
        </w:rPr>
        <w:t>Министерст</w:t>
      </w:r>
      <w:r>
        <w:rPr>
          <w:noProof/>
        </w:rPr>
        <w:t xml:space="preserve">вом финансов Мурманской области, в </w:t>
      </w:r>
      <w:r>
        <w:t>201</w:t>
      </w:r>
      <w:r w:rsidRPr="00931003">
        <w:t>7</w:t>
      </w:r>
      <w:r>
        <w:t xml:space="preserve"> году бюджетные меры принуждения в виде</w:t>
      </w:r>
      <w:r w:rsidRPr="00591E45">
        <w:t xml:space="preserve"> </w:t>
      </w:r>
      <w:r>
        <w:t xml:space="preserve">бесспорного взыскания в областной бюджет суммы межбюджетного трансферта, использованного не по целевому назначению, применялись в отношении муниципального образования город Мурманска (субсидия </w:t>
      </w:r>
      <w:r w:rsidRPr="00591E45">
        <w:t>на обеспечение в 2016 году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t xml:space="preserve"> в размере 4 030,9 тыс. рублей, приказ Министерства финансов Мурманской области от 06.06.2017 № 50, изданный по результатам рассмотрения уведомления Счетной палаты).</w:t>
      </w:r>
    </w:p>
    <w:p w:rsidR="00B94DA8" w:rsidRPr="002412DC" w:rsidRDefault="00B94DA8" w:rsidP="00B94DA8">
      <w:pPr>
        <w:ind w:firstLine="709"/>
        <w:jc w:val="both"/>
        <w:rPr>
          <w:rFonts w:eastAsia="Times New Roman" w:cs="Times New Roman"/>
          <w:sz w:val="16"/>
          <w:szCs w:val="16"/>
        </w:rPr>
      </w:pPr>
    </w:p>
    <w:p w:rsidR="00B94DA8" w:rsidRPr="002412DC" w:rsidRDefault="00B94DA8" w:rsidP="00B94DA8">
      <w:pPr>
        <w:ind w:firstLine="708"/>
        <w:rPr>
          <w:rFonts w:eastAsia="Times New Roman" w:cs="Times New Roman"/>
          <w:b/>
          <w:sz w:val="16"/>
          <w:szCs w:val="16"/>
        </w:rPr>
      </w:pPr>
      <w:r w:rsidRPr="002412DC">
        <w:rPr>
          <w:rFonts w:eastAsia="Times New Roman" w:cs="Times New Roman"/>
          <w:b/>
          <w:sz w:val="28"/>
          <w:szCs w:val="28"/>
        </w:rPr>
        <w:t>Дотации бюджетам муниципальных образований</w:t>
      </w:r>
    </w:p>
    <w:p w:rsidR="00B94DA8" w:rsidRPr="002412DC" w:rsidRDefault="00B94DA8" w:rsidP="00B94DA8">
      <w:pPr>
        <w:ind w:firstLine="708"/>
        <w:jc w:val="both"/>
        <w:rPr>
          <w:rFonts w:eastAsia="Times New Roman" w:cs="Times New Roman"/>
          <w:b/>
          <w:sz w:val="28"/>
          <w:szCs w:val="28"/>
        </w:rPr>
      </w:pPr>
      <w:r w:rsidRPr="002412DC">
        <w:rPr>
          <w:rFonts w:eastAsia="Times New Roman" w:cs="Times New Roman"/>
          <w:sz w:val="28"/>
          <w:szCs w:val="28"/>
        </w:rPr>
        <w:t xml:space="preserve">В соответствии с Отчетом об исполнении бюджета </w:t>
      </w:r>
      <w:r>
        <w:rPr>
          <w:rFonts w:eastAsia="Times New Roman" w:cs="Times New Roman"/>
          <w:sz w:val="28"/>
          <w:szCs w:val="28"/>
        </w:rPr>
        <w:t xml:space="preserve">все </w:t>
      </w:r>
      <w:r w:rsidRPr="002412DC">
        <w:rPr>
          <w:rFonts w:eastAsia="Times New Roman" w:cs="Times New Roman"/>
          <w:sz w:val="28"/>
          <w:szCs w:val="28"/>
        </w:rPr>
        <w:t>дотации бюджетам муниципальных образований представлены в объеме утвержденных</w:t>
      </w:r>
      <w:r>
        <w:rPr>
          <w:rFonts w:eastAsia="Times New Roman" w:cs="Times New Roman"/>
          <w:sz w:val="28"/>
          <w:szCs w:val="28"/>
        </w:rPr>
        <w:t xml:space="preserve"> бюджетных назначений (3 462 109,6 тыс. рублей).</w:t>
      </w:r>
    </w:p>
    <w:p w:rsidR="00B94DA8" w:rsidRPr="002412DC" w:rsidRDefault="00B94DA8" w:rsidP="00B94DA8">
      <w:pPr>
        <w:ind w:left="62" w:firstLine="709"/>
        <w:jc w:val="both"/>
        <w:rPr>
          <w:rFonts w:eastAsia="Times New Roman" w:cs="Times New Roman"/>
          <w:sz w:val="28"/>
          <w:szCs w:val="28"/>
        </w:rPr>
      </w:pPr>
      <w:r w:rsidRPr="002412DC">
        <w:rPr>
          <w:rFonts w:eastAsia="Times New Roman" w:cs="Times New Roman"/>
          <w:sz w:val="28"/>
          <w:szCs w:val="28"/>
        </w:rPr>
        <w:t>Анализ поквартального кассового исполнения дотации на выравнивание бюджетной</w:t>
      </w:r>
      <w:r>
        <w:rPr>
          <w:rFonts w:eastAsia="Times New Roman" w:cs="Times New Roman"/>
          <w:sz w:val="28"/>
          <w:szCs w:val="28"/>
        </w:rPr>
        <w:t xml:space="preserve"> обеспеченности поселений в 2017 году показал результаты аналогичные 2016 году, в части отсутствия</w:t>
      </w:r>
      <w:r w:rsidRPr="002412DC">
        <w:rPr>
          <w:rFonts w:eastAsia="Times New Roman" w:cs="Times New Roman"/>
          <w:sz w:val="28"/>
          <w:szCs w:val="28"/>
        </w:rPr>
        <w:t xml:space="preserve"> ритмичности финансирования</w:t>
      </w:r>
      <w:r>
        <w:rPr>
          <w:rFonts w:eastAsia="Times New Roman" w:cs="Times New Roman"/>
          <w:sz w:val="28"/>
          <w:szCs w:val="28"/>
        </w:rPr>
        <w:t xml:space="preserve">. Так в 1 квартале </w:t>
      </w:r>
      <w:r w:rsidRPr="002412DC">
        <w:rPr>
          <w:rFonts w:eastAsia="Times New Roman" w:cs="Times New Roman"/>
          <w:sz w:val="28"/>
          <w:szCs w:val="28"/>
        </w:rPr>
        <w:t xml:space="preserve">года часть средств дотации </w:t>
      </w:r>
      <w:r>
        <w:rPr>
          <w:rFonts w:eastAsia="Times New Roman" w:cs="Times New Roman"/>
          <w:sz w:val="28"/>
          <w:szCs w:val="28"/>
        </w:rPr>
        <w:t xml:space="preserve">в сумме 15 709,9 тыс. рублей </w:t>
      </w:r>
      <w:r w:rsidRPr="002412DC">
        <w:rPr>
          <w:rFonts w:eastAsia="Times New Roman" w:cs="Times New Roman"/>
          <w:sz w:val="28"/>
          <w:szCs w:val="28"/>
        </w:rPr>
        <w:t>направлена только в 5 из 12 муниципальных образований, что состави</w:t>
      </w:r>
      <w:r>
        <w:rPr>
          <w:rFonts w:eastAsia="Times New Roman" w:cs="Times New Roman"/>
          <w:sz w:val="28"/>
          <w:szCs w:val="28"/>
        </w:rPr>
        <w:t>ло 7,9 % от общей суммы дотации, а объем дотации,</w:t>
      </w:r>
      <w:r w:rsidRPr="002412DC">
        <w:rPr>
          <w:rFonts w:eastAsia="Times New Roman" w:cs="Times New Roman"/>
          <w:sz w:val="28"/>
          <w:szCs w:val="28"/>
        </w:rPr>
        <w:t xml:space="preserve"> перечислен</w:t>
      </w:r>
      <w:r>
        <w:rPr>
          <w:rFonts w:eastAsia="Times New Roman" w:cs="Times New Roman"/>
          <w:sz w:val="28"/>
          <w:szCs w:val="28"/>
        </w:rPr>
        <w:t>ной муниципальным образованиям в 4 квартале 2017 года - составил 137</w:t>
      </w:r>
      <w:r w:rsidRPr="002412DC">
        <w:rPr>
          <w:rFonts w:eastAsia="Times New Roman" w:cs="Times New Roman"/>
          <w:sz w:val="28"/>
          <w:szCs w:val="28"/>
        </w:rPr>
        <w:t> </w:t>
      </w:r>
      <w:r>
        <w:rPr>
          <w:rFonts w:eastAsia="Times New Roman" w:cs="Times New Roman"/>
          <w:sz w:val="28"/>
          <w:szCs w:val="28"/>
        </w:rPr>
        <w:t>036,7 тыс. рублей, или 68,7</w:t>
      </w:r>
      <w:r w:rsidRPr="002412DC">
        <w:rPr>
          <w:rFonts w:eastAsia="Times New Roman" w:cs="Times New Roman"/>
          <w:sz w:val="28"/>
          <w:szCs w:val="28"/>
        </w:rPr>
        <w:t xml:space="preserve"> % от годового объема.</w:t>
      </w:r>
    </w:p>
    <w:p w:rsidR="00B94DA8" w:rsidRDefault="00B94DA8" w:rsidP="00B94DA8">
      <w:pPr>
        <w:ind w:left="62" w:firstLine="709"/>
        <w:jc w:val="both"/>
        <w:rPr>
          <w:rFonts w:eastAsia="Times New Roman" w:cs="Times New Roman"/>
          <w:sz w:val="28"/>
          <w:szCs w:val="28"/>
        </w:rPr>
      </w:pPr>
      <w:r w:rsidRPr="002412DC">
        <w:rPr>
          <w:rFonts w:eastAsia="Times New Roman" w:cs="Times New Roman"/>
          <w:sz w:val="28"/>
          <w:szCs w:val="28"/>
        </w:rPr>
        <w:t xml:space="preserve">Отсутствие </w:t>
      </w:r>
      <w:r>
        <w:rPr>
          <w:rFonts w:eastAsia="Times New Roman" w:cs="Times New Roman"/>
          <w:sz w:val="28"/>
          <w:szCs w:val="28"/>
        </w:rPr>
        <w:t>равномерности</w:t>
      </w:r>
      <w:r w:rsidRPr="002412DC">
        <w:rPr>
          <w:rFonts w:eastAsia="Times New Roman" w:cs="Times New Roman"/>
          <w:sz w:val="28"/>
          <w:szCs w:val="28"/>
        </w:rPr>
        <w:t xml:space="preserve"> финансирования муниципальных образований в течение года и перечисление основного объема дотации в 4 квартале финансового года </w:t>
      </w:r>
      <w:r>
        <w:rPr>
          <w:rFonts w:eastAsia="Times New Roman" w:cs="Times New Roman"/>
          <w:sz w:val="28"/>
          <w:szCs w:val="28"/>
        </w:rPr>
        <w:t>сдерживает исполнение</w:t>
      </w:r>
      <w:r w:rsidRPr="002412DC">
        <w:rPr>
          <w:rFonts w:eastAsia="Times New Roman" w:cs="Times New Roman"/>
          <w:sz w:val="28"/>
          <w:szCs w:val="28"/>
        </w:rPr>
        <w:t xml:space="preserve"> расходных обязательств муниципальных образований,</w:t>
      </w:r>
      <w:r>
        <w:rPr>
          <w:rFonts w:eastAsia="Times New Roman" w:cs="Times New Roman"/>
          <w:sz w:val="28"/>
          <w:szCs w:val="28"/>
        </w:rPr>
        <w:t xml:space="preserve"> и в тоже время </w:t>
      </w:r>
      <w:r w:rsidRPr="002412DC">
        <w:rPr>
          <w:rFonts w:eastAsia="Times New Roman" w:cs="Times New Roman"/>
          <w:sz w:val="28"/>
          <w:szCs w:val="28"/>
        </w:rPr>
        <w:t>стимулирует муниципальные образования к повышению эффективности администрирования «собственных доходов» бюджета</w:t>
      </w:r>
      <w:r>
        <w:rPr>
          <w:rFonts w:eastAsia="Times New Roman" w:cs="Times New Roman"/>
          <w:sz w:val="28"/>
          <w:szCs w:val="28"/>
        </w:rPr>
        <w:t>.</w:t>
      </w:r>
    </w:p>
    <w:p w:rsidR="00B94DA8" w:rsidRPr="00155C73" w:rsidRDefault="00B94DA8" w:rsidP="00B94DA8">
      <w:pPr>
        <w:ind w:left="62" w:firstLine="709"/>
        <w:jc w:val="both"/>
        <w:rPr>
          <w:rFonts w:eastAsia="Times New Roman" w:cs="Times New Roman"/>
          <w:sz w:val="16"/>
          <w:szCs w:val="16"/>
        </w:rPr>
      </w:pPr>
    </w:p>
    <w:p w:rsidR="0012364A" w:rsidRDefault="0012364A" w:rsidP="00B94DA8">
      <w:pPr>
        <w:ind w:left="62" w:firstLine="709"/>
        <w:jc w:val="both"/>
        <w:rPr>
          <w:rFonts w:eastAsia="Times New Roman" w:cs="Times New Roman"/>
          <w:b/>
          <w:sz w:val="28"/>
          <w:szCs w:val="28"/>
        </w:rPr>
      </w:pPr>
    </w:p>
    <w:p w:rsidR="00B94DA8" w:rsidRPr="002412DC" w:rsidRDefault="00B94DA8" w:rsidP="00B94DA8">
      <w:pPr>
        <w:ind w:left="62" w:firstLine="709"/>
        <w:jc w:val="both"/>
        <w:rPr>
          <w:rFonts w:eastAsia="Times New Roman" w:cs="Times New Roman"/>
          <w:b/>
          <w:sz w:val="28"/>
          <w:szCs w:val="28"/>
        </w:rPr>
      </w:pPr>
      <w:r w:rsidRPr="002412DC">
        <w:rPr>
          <w:rFonts w:eastAsia="Times New Roman" w:cs="Times New Roman"/>
          <w:b/>
          <w:sz w:val="28"/>
          <w:szCs w:val="28"/>
        </w:rPr>
        <w:t>Субсидии бюджетам муниципальных образований</w:t>
      </w:r>
    </w:p>
    <w:p w:rsidR="00B94DA8" w:rsidRDefault="00B94DA8" w:rsidP="00B94DA8">
      <w:pPr>
        <w:ind w:firstLine="709"/>
        <w:jc w:val="both"/>
        <w:rPr>
          <w:rFonts w:eastAsia="Calibri" w:cs="Times New Roman"/>
          <w:sz w:val="28"/>
          <w:szCs w:val="28"/>
        </w:rPr>
      </w:pPr>
      <w:r w:rsidRPr="002412DC">
        <w:rPr>
          <w:rFonts w:eastAsia="Calibri" w:cs="Times New Roman"/>
          <w:sz w:val="28"/>
          <w:szCs w:val="28"/>
        </w:rPr>
        <w:t xml:space="preserve">Согласно Отчету об исполнении бюджета субсидии бюджетам муниципальных образований исполнены в сумме </w:t>
      </w:r>
      <w:r w:rsidRPr="00DB7812">
        <w:rPr>
          <w:rFonts w:eastAsia="Calibri" w:cs="Times New Roman"/>
          <w:sz w:val="28"/>
          <w:szCs w:val="28"/>
        </w:rPr>
        <w:t>2 556 269,8</w:t>
      </w:r>
      <w:r>
        <w:rPr>
          <w:rFonts w:eastAsia="Calibri" w:cs="Times New Roman"/>
          <w:sz w:val="28"/>
          <w:szCs w:val="28"/>
        </w:rPr>
        <w:t xml:space="preserve"> тыс. рублей, или на 95,9</w:t>
      </w:r>
      <w:r w:rsidRPr="002412DC">
        <w:rPr>
          <w:rFonts w:eastAsia="Calibri" w:cs="Times New Roman"/>
          <w:sz w:val="28"/>
          <w:szCs w:val="28"/>
        </w:rPr>
        <w:t xml:space="preserve"> % от утвержденных бюджетных назначений</w:t>
      </w:r>
      <w:r>
        <w:rPr>
          <w:rFonts w:eastAsia="Calibri" w:cs="Times New Roman"/>
          <w:sz w:val="28"/>
          <w:szCs w:val="28"/>
        </w:rPr>
        <w:t xml:space="preserve">. </w:t>
      </w:r>
    </w:p>
    <w:p w:rsidR="00B94DA8" w:rsidRDefault="00B94DA8" w:rsidP="00B94DA8">
      <w:pPr>
        <w:ind w:firstLine="709"/>
        <w:jc w:val="both"/>
        <w:rPr>
          <w:rFonts w:eastAsia="Calibri" w:cs="Times New Roman"/>
          <w:sz w:val="28"/>
          <w:szCs w:val="28"/>
        </w:rPr>
      </w:pPr>
      <w:r>
        <w:rPr>
          <w:rFonts w:eastAsia="Calibri" w:cs="Times New Roman"/>
          <w:sz w:val="28"/>
          <w:szCs w:val="28"/>
        </w:rPr>
        <w:t>В 2017 году б</w:t>
      </w:r>
      <w:r w:rsidRPr="002412DC">
        <w:rPr>
          <w:rFonts w:eastAsia="Times New Roman" w:cs="Times New Roman"/>
          <w:sz w:val="28"/>
          <w:szCs w:val="28"/>
        </w:rPr>
        <w:t>юджетам муниципа</w:t>
      </w:r>
      <w:r>
        <w:rPr>
          <w:rFonts w:eastAsia="Times New Roman" w:cs="Times New Roman"/>
          <w:sz w:val="28"/>
          <w:szCs w:val="28"/>
        </w:rPr>
        <w:t xml:space="preserve">льных образований предоставлялись субсидии </w:t>
      </w:r>
      <w:r w:rsidRPr="002412DC">
        <w:rPr>
          <w:rFonts w:eastAsia="Times New Roman" w:cs="Times New Roman"/>
          <w:sz w:val="28"/>
          <w:szCs w:val="28"/>
        </w:rPr>
        <w:t xml:space="preserve">на софинансирование </w:t>
      </w:r>
      <w:r w:rsidRPr="002412DC">
        <w:rPr>
          <w:rFonts w:eastAsia="Calibri" w:cs="Times New Roman"/>
          <w:sz w:val="28"/>
          <w:szCs w:val="28"/>
        </w:rPr>
        <w:t>расходных обязательств</w:t>
      </w:r>
      <w:r>
        <w:rPr>
          <w:rFonts w:eastAsia="Times New Roman" w:cs="Times New Roman"/>
          <w:sz w:val="28"/>
          <w:szCs w:val="28"/>
        </w:rPr>
        <w:t xml:space="preserve"> местных бюджетов на социальные цели, субсидии</w:t>
      </w:r>
      <w:r w:rsidRPr="002412DC">
        <w:rPr>
          <w:rFonts w:eastAsia="Times New Roman" w:cs="Times New Roman"/>
          <w:sz w:val="28"/>
          <w:szCs w:val="28"/>
        </w:rPr>
        <w:t xml:space="preserve"> на софинансирование капитальных вложений в объекты муниципальной собствен</w:t>
      </w:r>
      <w:r>
        <w:rPr>
          <w:rFonts w:eastAsia="Times New Roman" w:cs="Times New Roman"/>
          <w:sz w:val="28"/>
          <w:szCs w:val="28"/>
        </w:rPr>
        <w:t xml:space="preserve">ности муниципальных образований, </w:t>
      </w:r>
      <w:r w:rsidRPr="00FA47F6">
        <w:rPr>
          <w:rFonts w:eastAsia="Times New Roman" w:cs="Times New Roman"/>
          <w:sz w:val="28"/>
          <w:szCs w:val="28"/>
        </w:rPr>
        <w:t>а также консолидированные субсидии</w:t>
      </w:r>
      <w:r w:rsidRPr="00FA47F6">
        <w:rPr>
          <w:rStyle w:val="aff3"/>
          <w:rFonts w:eastAsia="Times New Roman" w:cs="Times New Roman"/>
          <w:sz w:val="28"/>
          <w:szCs w:val="28"/>
        </w:rPr>
        <w:footnoteReference w:id="12"/>
      </w:r>
      <w:r w:rsidRPr="00FA47F6">
        <w:rPr>
          <w:rFonts w:eastAsia="Calibri" w:cs="Times New Roman"/>
          <w:sz w:val="28"/>
          <w:szCs w:val="28"/>
        </w:rPr>
        <w:t>:</w:t>
      </w:r>
    </w:p>
    <w:p w:rsidR="00B94DA8" w:rsidRPr="002D0956" w:rsidRDefault="00B94DA8" w:rsidP="00B94DA8">
      <w:pPr>
        <w:ind w:firstLine="709"/>
        <w:jc w:val="right"/>
        <w:rPr>
          <w:rFonts w:eastAsia="Calibri" w:cs="Times New Roman"/>
          <w:sz w:val="20"/>
          <w:szCs w:val="20"/>
        </w:rPr>
      </w:pPr>
      <w:r w:rsidRPr="002D0956">
        <w:rPr>
          <w:rFonts w:eastAsia="Calibri" w:cs="Times New Roman"/>
          <w:sz w:val="20"/>
          <w:szCs w:val="20"/>
        </w:rPr>
        <w:t>тыс. рублей</w:t>
      </w:r>
    </w:p>
    <w:tbl>
      <w:tblPr>
        <w:tblW w:w="9738" w:type="dxa"/>
        <w:tblInd w:w="93" w:type="dxa"/>
        <w:tblLook w:val="04A0"/>
      </w:tblPr>
      <w:tblGrid>
        <w:gridCol w:w="4239"/>
        <w:gridCol w:w="880"/>
        <w:gridCol w:w="1570"/>
        <w:gridCol w:w="1411"/>
        <w:gridCol w:w="1661"/>
      </w:tblGrid>
      <w:tr w:rsidR="00B94DA8" w:rsidRPr="009A43FE" w:rsidTr="00BD6E3C">
        <w:trPr>
          <w:trHeight w:val="528"/>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sz w:val="20"/>
                <w:szCs w:val="20"/>
              </w:rPr>
            </w:pPr>
            <w:r w:rsidRPr="00487DF1">
              <w:rPr>
                <w:rFonts w:eastAsia="Times New Roman" w:cs="Times New Roman"/>
                <w:b/>
                <w:sz w:val="20"/>
                <w:szCs w:val="20"/>
              </w:rPr>
              <w:t>Межбюджетные субсидии</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487DF1" w:rsidRDefault="00B94DA8" w:rsidP="00BD6E3C">
            <w:pPr>
              <w:jc w:val="center"/>
              <w:rPr>
                <w:rFonts w:eastAsia="Times New Roman" w:cs="Times New Roman"/>
                <w:b/>
                <w:sz w:val="20"/>
                <w:szCs w:val="20"/>
              </w:rPr>
            </w:pPr>
            <w:r w:rsidRPr="00487DF1">
              <w:rPr>
                <w:rFonts w:eastAsia="Times New Roman" w:cs="Times New Roman"/>
                <w:b/>
                <w:sz w:val="20"/>
                <w:szCs w:val="20"/>
              </w:rPr>
              <w:t>Вид расхо</w:t>
            </w:r>
          </w:p>
          <w:p w:rsidR="00B94DA8" w:rsidRPr="00487DF1" w:rsidRDefault="00B94DA8" w:rsidP="00BD6E3C">
            <w:pPr>
              <w:jc w:val="center"/>
              <w:rPr>
                <w:rFonts w:eastAsia="Times New Roman" w:cs="Times New Roman"/>
                <w:b/>
                <w:sz w:val="20"/>
                <w:szCs w:val="20"/>
              </w:rPr>
            </w:pPr>
            <w:r w:rsidRPr="00487DF1">
              <w:rPr>
                <w:rFonts w:eastAsia="Times New Roman" w:cs="Times New Roman"/>
                <w:b/>
                <w:sz w:val="20"/>
                <w:szCs w:val="20"/>
              </w:rPr>
              <w:t>да</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sz w:val="20"/>
                <w:szCs w:val="20"/>
              </w:rPr>
            </w:pPr>
            <w:r w:rsidRPr="00487DF1">
              <w:rPr>
                <w:rFonts w:eastAsia="Times New Roman" w:cs="Times New Roman"/>
                <w:b/>
                <w:sz w:val="20"/>
                <w:szCs w:val="20"/>
              </w:rPr>
              <w:t>Утверждено</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sz w:val="20"/>
                <w:szCs w:val="20"/>
              </w:rPr>
            </w:pPr>
            <w:r w:rsidRPr="00487DF1">
              <w:rPr>
                <w:rFonts w:eastAsia="Times New Roman" w:cs="Times New Roman"/>
                <w:b/>
                <w:sz w:val="20"/>
                <w:szCs w:val="20"/>
              </w:rPr>
              <w:t>Исполнено</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B94DA8" w:rsidRPr="00487DF1" w:rsidRDefault="00B94DA8" w:rsidP="00BD6E3C">
            <w:pPr>
              <w:jc w:val="center"/>
              <w:rPr>
                <w:rFonts w:eastAsia="Times New Roman" w:cs="Times New Roman"/>
                <w:b/>
                <w:sz w:val="20"/>
                <w:szCs w:val="20"/>
              </w:rPr>
            </w:pPr>
            <w:r w:rsidRPr="00487DF1">
              <w:rPr>
                <w:rFonts w:eastAsia="Times New Roman" w:cs="Times New Roman"/>
                <w:b/>
                <w:sz w:val="20"/>
                <w:szCs w:val="20"/>
              </w:rPr>
              <w:t>Неисполненные назначения</w:t>
            </w:r>
          </w:p>
        </w:tc>
      </w:tr>
      <w:tr w:rsidR="00B94DA8" w:rsidRPr="009A43FE" w:rsidTr="00BD6E3C">
        <w:trPr>
          <w:trHeight w:val="792"/>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B94DA8" w:rsidRPr="009A43FE" w:rsidRDefault="00B94DA8" w:rsidP="00BD6E3C">
            <w:pPr>
              <w:rPr>
                <w:rFonts w:eastAsia="Times New Roman" w:cs="Times New Roman"/>
                <w:sz w:val="20"/>
                <w:szCs w:val="20"/>
              </w:rPr>
            </w:pPr>
            <w:r w:rsidRPr="009A43FE">
              <w:rPr>
                <w:rFonts w:eastAsia="Times New Roman" w:cs="Times New Roman"/>
                <w:sz w:val="20"/>
                <w:szCs w:val="20"/>
              </w:rPr>
              <w:t xml:space="preserve">  Субсидии, за исключением субсидий на софинансирование капитальных вложений в объекты государственной (муниципальной) собственности</w:t>
            </w:r>
          </w:p>
        </w:tc>
        <w:tc>
          <w:tcPr>
            <w:tcW w:w="885"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521</w:t>
            </w:r>
          </w:p>
        </w:tc>
        <w:tc>
          <w:tcPr>
            <w:tcW w:w="1580"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2 192 262,7</w:t>
            </w:r>
          </w:p>
        </w:tc>
        <w:tc>
          <w:tcPr>
            <w:tcW w:w="1420"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2 107 810,3</w:t>
            </w:r>
          </w:p>
        </w:tc>
        <w:tc>
          <w:tcPr>
            <w:tcW w:w="1585"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-84 452,4</w:t>
            </w:r>
          </w:p>
        </w:tc>
      </w:tr>
      <w:tr w:rsidR="00B94DA8" w:rsidRPr="009A43FE" w:rsidTr="00BD6E3C">
        <w:trPr>
          <w:trHeight w:val="528"/>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B94DA8" w:rsidRPr="009A43FE" w:rsidRDefault="00B94DA8" w:rsidP="00BD6E3C">
            <w:pPr>
              <w:rPr>
                <w:rFonts w:eastAsia="Times New Roman" w:cs="Times New Roman"/>
                <w:sz w:val="20"/>
                <w:szCs w:val="20"/>
              </w:rPr>
            </w:pPr>
            <w:r w:rsidRPr="009A43FE">
              <w:rPr>
                <w:rFonts w:eastAsia="Times New Roman" w:cs="Times New Roman"/>
                <w:sz w:val="20"/>
                <w:szCs w:val="20"/>
              </w:rPr>
              <w:t xml:space="preserve">  Субсидии на софинансирование капитальных вложений в объекты государственной (муниципальной) собственности</w:t>
            </w:r>
          </w:p>
        </w:tc>
        <w:tc>
          <w:tcPr>
            <w:tcW w:w="885"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522</w:t>
            </w:r>
          </w:p>
        </w:tc>
        <w:tc>
          <w:tcPr>
            <w:tcW w:w="1580"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472 873,7</w:t>
            </w:r>
          </w:p>
        </w:tc>
        <w:tc>
          <w:tcPr>
            <w:tcW w:w="1420"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447 672,7</w:t>
            </w:r>
          </w:p>
        </w:tc>
        <w:tc>
          <w:tcPr>
            <w:tcW w:w="1585" w:type="dxa"/>
            <w:tcBorders>
              <w:top w:val="nil"/>
              <w:left w:val="nil"/>
              <w:bottom w:val="single" w:sz="4"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-25 200,9</w:t>
            </w:r>
          </w:p>
        </w:tc>
      </w:tr>
      <w:tr w:rsidR="00B94DA8" w:rsidRPr="009A43FE" w:rsidTr="00BD6E3C">
        <w:trPr>
          <w:trHeight w:val="288"/>
        </w:trPr>
        <w:tc>
          <w:tcPr>
            <w:tcW w:w="4268" w:type="dxa"/>
            <w:tcBorders>
              <w:top w:val="nil"/>
              <w:left w:val="single" w:sz="4" w:space="0" w:color="auto"/>
              <w:bottom w:val="single" w:sz="4" w:space="0" w:color="auto"/>
              <w:right w:val="single" w:sz="4" w:space="0" w:color="auto"/>
            </w:tcBorders>
            <w:shd w:val="clear" w:color="auto" w:fill="auto"/>
            <w:vAlign w:val="bottom"/>
            <w:hideMark/>
          </w:tcPr>
          <w:p w:rsidR="00B94DA8" w:rsidRPr="006A53E6" w:rsidRDefault="00B94DA8" w:rsidP="00BD6E3C">
            <w:pPr>
              <w:autoSpaceDE w:val="0"/>
              <w:autoSpaceDN w:val="0"/>
              <w:adjustRightInd w:val="0"/>
              <w:jc w:val="both"/>
              <w:rPr>
                <w:rFonts w:cs="Times New Roman"/>
                <w:sz w:val="20"/>
                <w:szCs w:val="20"/>
                <w:highlight w:val="yellow"/>
                <w:lang w:eastAsia="en-US"/>
              </w:rPr>
            </w:pPr>
            <w:r w:rsidRPr="007B64B1">
              <w:rPr>
                <w:rFonts w:eastAsia="Times New Roman" w:cs="Times New Roman"/>
                <w:sz w:val="20"/>
                <w:szCs w:val="20"/>
              </w:rPr>
              <w:t xml:space="preserve">  Консолидированная субсидия </w:t>
            </w:r>
            <w:r w:rsidRPr="007B64B1">
              <w:rPr>
                <w:rFonts w:cs="Times New Roman"/>
                <w:sz w:val="20"/>
                <w:szCs w:val="20"/>
                <w:lang w:eastAsia="en-US"/>
              </w:rPr>
              <w:t>(на поддержку отрасли культуры)</w:t>
            </w:r>
          </w:p>
        </w:tc>
        <w:tc>
          <w:tcPr>
            <w:tcW w:w="885" w:type="dxa"/>
            <w:tcBorders>
              <w:top w:val="nil"/>
              <w:left w:val="nil"/>
              <w:bottom w:val="double" w:sz="6"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523</w:t>
            </w:r>
          </w:p>
        </w:tc>
        <w:tc>
          <w:tcPr>
            <w:tcW w:w="1580" w:type="dxa"/>
            <w:tcBorders>
              <w:top w:val="nil"/>
              <w:left w:val="nil"/>
              <w:bottom w:val="double" w:sz="6"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786,8</w:t>
            </w:r>
          </w:p>
        </w:tc>
        <w:tc>
          <w:tcPr>
            <w:tcW w:w="1420" w:type="dxa"/>
            <w:tcBorders>
              <w:top w:val="nil"/>
              <w:left w:val="nil"/>
              <w:bottom w:val="double" w:sz="6"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786,8</w:t>
            </w:r>
          </w:p>
        </w:tc>
        <w:tc>
          <w:tcPr>
            <w:tcW w:w="1585" w:type="dxa"/>
            <w:tcBorders>
              <w:top w:val="nil"/>
              <w:left w:val="nil"/>
              <w:bottom w:val="double" w:sz="6" w:space="0" w:color="auto"/>
              <w:right w:val="single" w:sz="4" w:space="0" w:color="auto"/>
            </w:tcBorders>
            <w:shd w:val="clear" w:color="auto" w:fill="auto"/>
            <w:noWrap/>
            <w:vAlign w:val="center"/>
            <w:hideMark/>
          </w:tcPr>
          <w:p w:rsidR="00B94DA8" w:rsidRPr="009A43FE" w:rsidRDefault="00B94DA8" w:rsidP="00BD6E3C">
            <w:pPr>
              <w:jc w:val="center"/>
              <w:rPr>
                <w:rFonts w:eastAsia="Times New Roman" w:cs="Times New Roman"/>
                <w:sz w:val="20"/>
                <w:szCs w:val="20"/>
              </w:rPr>
            </w:pPr>
            <w:r w:rsidRPr="009A43FE">
              <w:rPr>
                <w:rFonts w:eastAsia="Times New Roman" w:cs="Times New Roman"/>
                <w:sz w:val="20"/>
                <w:szCs w:val="20"/>
              </w:rPr>
              <w:t>0,0</w:t>
            </w:r>
          </w:p>
        </w:tc>
      </w:tr>
      <w:tr w:rsidR="00B94DA8" w:rsidRPr="009A43FE" w:rsidTr="00BD6E3C">
        <w:trPr>
          <w:trHeight w:val="288"/>
        </w:trPr>
        <w:tc>
          <w:tcPr>
            <w:tcW w:w="4268" w:type="dxa"/>
            <w:tcBorders>
              <w:top w:val="nil"/>
              <w:left w:val="nil"/>
              <w:bottom w:val="nil"/>
              <w:right w:val="nil"/>
            </w:tcBorders>
            <w:shd w:val="clear" w:color="auto" w:fill="auto"/>
            <w:noWrap/>
            <w:vAlign w:val="bottom"/>
            <w:hideMark/>
          </w:tcPr>
          <w:p w:rsidR="00B94DA8" w:rsidRPr="009A43FE" w:rsidRDefault="00B94DA8" w:rsidP="00BD6E3C">
            <w:pPr>
              <w:rPr>
                <w:rFonts w:eastAsia="Times New Roman" w:cs="Times New Roman"/>
                <w:sz w:val="20"/>
                <w:szCs w:val="20"/>
              </w:rPr>
            </w:pPr>
          </w:p>
        </w:tc>
        <w:tc>
          <w:tcPr>
            <w:tcW w:w="885" w:type="dxa"/>
            <w:tcBorders>
              <w:top w:val="nil"/>
              <w:left w:val="nil"/>
              <w:bottom w:val="nil"/>
              <w:right w:val="nil"/>
            </w:tcBorders>
            <w:shd w:val="clear" w:color="auto" w:fill="auto"/>
            <w:noWrap/>
            <w:vAlign w:val="bottom"/>
            <w:hideMark/>
          </w:tcPr>
          <w:p w:rsidR="00B94DA8" w:rsidRPr="009A43FE" w:rsidRDefault="00B94DA8" w:rsidP="00BD6E3C">
            <w:pPr>
              <w:jc w:val="right"/>
              <w:rPr>
                <w:rFonts w:eastAsia="Times New Roman" w:cs="Times New Roman"/>
                <w:b/>
                <w:bCs/>
                <w:sz w:val="20"/>
                <w:szCs w:val="20"/>
              </w:rPr>
            </w:pPr>
            <w:r w:rsidRPr="009A43FE">
              <w:rPr>
                <w:rFonts w:eastAsia="Times New Roman" w:cs="Times New Roman"/>
                <w:b/>
                <w:bCs/>
                <w:sz w:val="20"/>
                <w:szCs w:val="20"/>
              </w:rPr>
              <w:t>Итого:</w:t>
            </w:r>
          </w:p>
        </w:tc>
        <w:tc>
          <w:tcPr>
            <w:tcW w:w="1580" w:type="dxa"/>
            <w:tcBorders>
              <w:top w:val="nil"/>
              <w:left w:val="nil"/>
              <w:bottom w:val="nil"/>
              <w:right w:val="nil"/>
            </w:tcBorders>
            <w:shd w:val="clear" w:color="auto" w:fill="auto"/>
            <w:noWrap/>
            <w:vAlign w:val="center"/>
            <w:hideMark/>
          </w:tcPr>
          <w:p w:rsidR="00B94DA8" w:rsidRPr="009A43FE" w:rsidRDefault="00B94DA8" w:rsidP="00BD6E3C">
            <w:pPr>
              <w:jc w:val="center"/>
              <w:rPr>
                <w:rFonts w:eastAsia="Times New Roman" w:cs="Times New Roman"/>
                <w:b/>
                <w:bCs/>
                <w:sz w:val="20"/>
                <w:szCs w:val="20"/>
              </w:rPr>
            </w:pPr>
            <w:r w:rsidRPr="009A43FE">
              <w:rPr>
                <w:rFonts w:eastAsia="Times New Roman" w:cs="Times New Roman"/>
                <w:b/>
                <w:bCs/>
                <w:sz w:val="20"/>
                <w:szCs w:val="20"/>
              </w:rPr>
              <w:t>2 665 923,1</w:t>
            </w:r>
          </w:p>
        </w:tc>
        <w:tc>
          <w:tcPr>
            <w:tcW w:w="1420" w:type="dxa"/>
            <w:tcBorders>
              <w:top w:val="nil"/>
              <w:left w:val="nil"/>
              <w:bottom w:val="nil"/>
              <w:right w:val="nil"/>
            </w:tcBorders>
            <w:shd w:val="clear" w:color="auto" w:fill="auto"/>
            <w:noWrap/>
            <w:vAlign w:val="center"/>
            <w:hideMark/>
          </w:tcPr>
          <w:p w:rsidR="00B94DA8" w:rsidRPr="009A43FE" w:rsidRDefault="00B94DA8" w:rsidP="00BD6E3C">
            <w:pPr>
              <w:jc w:val="center"/>
              <w:rPr>
                <w:rFonts w:eastAsia="Times New Roman" w:cs="Times New Roman"/>
                <w:b/>
                <w:bCs/>
                <w:sz w:val="20"/>
                <w:szCs w:val="20"/>
              </w:rPr>
            </w:pPr>
            <w:r w:rsidRPr="009A43FE">
              <w:rPr>
                <w:rFonts w:eastAsia="Times New Roman" w:cs="Times New Roman"/>
                <w:b/>
                <w:bCs/>
                <w:sz w:val="20"/>
                <w:szCs w:val="20"/>
              </w:rPr>
              <w:t>2 556 269,8</w:t>
            </w:r>
          </w:p>
        </w:tc>
        <w:tc>
          <w:tcPr>
            <w:tcW w:w="1585" w:type="dxa"/>
            <w:tcBorders>
              <w:top w:val="nil"/>
              <w:left w:val="nil"/>
              <w:bottom w:val="nil"/>
              <w:right w:val="nil"/>
            </w:tcBorders>
            <w:shd w:val="clear" w:color="auto" w:fill="auto"/>
            <w:noWrap/>
            <w:vAlign w:val="center"/>
            <w:hideMark/>
          </w:tcPr>
          <w:p w:rsidR="00B94DA8" w:rsidRPr="009A43FE" w:rsidRDefault="00B94DA8" w:rsidP="00BD6E3C">
            <w:pPr>
              <w:jc w:val="center"/>
              <w:rPr>
                <w:rFonts w:eastAsia="Times New Roman" w:cs="Times New Roman"/>
                <w:b/>
                <w:bCs/>
                <w:sz w:val="20"/>
                <w:szCs w:val="20"/>
              </w:rPr>
            </w:pPr>
            <w:r w:rsidRPr="009A43FE">
              <w:rPr>
                <w:rFonts w:eastAsia="Times New Roman" w:cs="Times New Roman"/>
                <w:b/>
                <w:bCs/>
                <w:sz w:val="20"/>
                <w:szCs w:val="20"/>
              </w:rPr>
              <w:t>-109 653,3</w:t>
            </w:r>
          </w:p>
        </w:tc>
      </w:tr>
    </w:tbl>
    <w:p w:rsidR="00B94DA8" w:rsidRPr="009A43FE" w:rsidRDefault="00B94DA8" w:rsidP="00B94DA8">
      <w:pPr>
        <w:ind w:firstLine="709"/>
        <w:jc w:val="both"/>
        <w:rPr>
          <w:rFonts w:eastAsia="Calibri" w:cs="Times New Roman"/>
          <w:sz w:val="16"/>
          <w:szCs w:val="16"/>
        </w:rPr>
      </w:pPr>
    </w:p>
    <w:p w:rsidR="00B94DA8" w:rsidRDefault="00B94DA8" w:rsidP="00B94DA8">
      <w:pPr>
        <w:ind w:firstLine="709"/>
        <w:jc w:val="both"/>
        <w:rPr>
          <w:rFonts w:eastAsia="Times New Roman" w:cs="Times New Roman"/>
          <w:sz w:val="28"/>
          <w:szCs w:val="28"/>
        </w:rPr>
      </w:pPr>
      <w:r w:rsidRPr="002412DC">
        <w:rPr>
          <w:rFonts w:eastAsia="Times New Roman" w:cs="Times New Roman"/>
          <w:sz w:val="28"/>
          <w:szCs w:val="28"/>
        </w:rPr>
        <w:t xml:space="preserve">Согласно данных бюджетной отчетности </w:t>
      </w:r>
      <w:r>
        <w:rPr>
          <w:rFonts w:eastAsia="Times New Roman" w:cs="Times New Roman"/>
          <w:sz w:val="28"/>
          <w:szCs w:val="28"/>
        </w:rPr>
        <w:t xml:space="preserve">основными </w:t>
      </w:r>
      <w:r w:rsidRPr="002412DC">
        <w:rPr>
          <w:rFonts w:eastAsia="Times New Roman" w:cs="Times New Roman"/>
          <w:sz w:val="28"/>
          <w:szCs w:val="28"/>
        </w:rPr>
        <w:t>причинами не полного исполнения бюджетных назначений по субсидиям являются несостоявшиеся конкурсные процедуры либо экономия по результатам состоявшихся конкурсных процедур, а также неисполнение сроков по заключенным контрактам подрядных организаций.</w:t>
      </w:r>
    </w:p>
    <w:p w:rsidR="00B94DA8" w:rsidRDefault="00B94DA8" w:rsidP="00B94DA8">
      <w:pPr>
        <w:ind w:firstLine="709"/>
        <w:jc w:val="both"/>
        <w:rPr>
          <w:rFonts w:eastAsia="Times New Roman" w:cs="Times New Roman"/>
          <w:sz w:val="28"/>
          <w:szCs w:val="28"/>
        </w:rPr>
      </w:pPr>
      <w:r>
        <w:rPr>
          <w:rFonts w:eastAsia="Times New Roman" w:cs="Times New Roman"/>
          <w:sz w:val="28"/>
          <w:szCs w:val="28"/>
        </w:rPr>
        <w:t>В 2017 году 19</w:t>
      </w:r>
      <w:r w:rsidRPr="002412DC">
        <w:rPr>
          <w:rFonts w:eastAsia="Times New Roman" w:cs="Times New Roman"/>
          <w:sz w:val="28"/>
          <w:szCs w:val="28"/>
        </w:rPr>
        <w:t xml:space="preserve"> муниципальным образованиям Мурманской области (в том числе городским и сельским поселениям) предоставлены субсидии на ремонт и капитальный ремонт автомобильных дорог общего пользования местного значения (на конкурсной основе</w:t>
      </w:r>
      <w:r>
        <w:rPr>
          <w:rFonts w:eastAsia="Times New Roman" w:cs="Times New Roman"/>
          <w:sz w:val="28"/>
          <w:szCs w:val="28"/>
        </w:rPr>
        <w:t xml:space="preserve">) </w:t>
      </w:r>
      <w:r w:rsidRPr="002412DC">
        <w:rPr>
          <w:rFonts w:eastAsia="Times New Roman" w:cs="Times New Roman"/>
          <w:sz w:val="28"/>
          <w:szCs w:val="28"/>
        </w:rPr>
        <w:t xml:space="preserve">в </w:t>
      </w:r>
      <w:r>
        <w:rPr>
          <w:rFonts w:eastAsia="Times New Roman" w:cs="Times New Roman"/>
          <w:sz w:val="28"/>
          <w:szCs w:val="28"/>
        </w:rPr>
        <w:t>сумме 265 141,9 тыс. рублей (вид расхода 521) и муниципальному образованию Полярные зори на с</w:t>
      </w:r>
      <w:r w:rsidRPr="00BF0A41">
        <w:rPr>
          <w:rFonts w:eastAsia="Times New Roman" w:cs="Times New Roman"/>
          <w:sz w:val="28"/>
          <w:szCs w:val="28"/>
        </w:rPr>
        <w:t>троительство автодороги в 4 микрорайоне</w:t>
      </w:r>
      <w:r>
        <w:rPr>
          <w:rFonts w:eastAsia="Times New Roman" w:cs="Times New Roman"/>
          <w:sz w:val="28"/>
          <w:szCs w:val="28"/>
        </w:rPr>
        <w:t xml:space="preserve"> в сумме 6 549,3 тыс. рублей (вид расхода 522).</w:t>
      </w:r>
    </w:p>
    <w:p w:rsidR="00B94DA8" w:rsidRDefault="00B94DA8" w:rsidP="00B94DA8">
      <w:pPr>
        <w:ind w:firstLine="709"/>
        <w:jc w:val="both"/>
        <w:rPr>
          <w:rFonts w:eastAsia="Times New Roman" w:cs="Times New Roman"/>
          <w:sz w:val="28"/>
          <w:szCs w:val="28"/>
        </w:rPr>
      </w:pPr>
      <w:r>
        <w:rPr>
          <w:rFonts w:eastAsia="Times New Roman" w:cs="Times New Roman"/>
          <w:sz w:val="28"/>
          <w:szCs w:val="28"/>
        </w:rPr>
        <w:t>Всего в 2017</w:t>
      </w:r>
      <w:r w:rsidRPr="002412DC">
        <w:rPr>
          <w:rFonts w:eastAsia="Times New Roman" w:cs="Times New Roman"/>
          <w:sz w:val="28"/>
          <w:szCs w:val="28"/>
        </w:rPr>
        <w:t xml:space="preserve"> году на софинансирование объектов капитального строительства муниципальной собственности из областного бюджета направлено </w:t>
      </w:r>
      <w:r>
        <w:rPr>
          <w:rFonts w:eastAsia="Times New Roman" w:cs="Times New Roman"/>
          <w:sz w:val="28"/>
          <w:szCs w:val="28"/>
        </w:rPr>
        <w:t>395 074,5 тыс. рублей или 94,5</w:t>
      </w:r>
      <w:r w:rsidRPr="002412DC">
        <w:rPr>
          <w:rFonts w:eastAsia="Times New Roman" w:cs="Times New Roman"/>
          <w:sz w:val="28"/>
          <w:szCs w:val="28"/>
        </w:rPr>
        <w:t xml:space="preserve"> % от утвержденного объем</w:t>
      </w:r>
      <w:r>
        <w:rPr>
          <w:rFonts w:eastAsia="Times New Roman" w:cs="Times New Roman"/>
          <w:sz w:val="28"/>
          <w:szCs w:val="28"/>
        </w:rPr>
        <w:t xml:space="preserve">а 417 962,4 тыс. рублей (к сравнению - </w:t>
      </w:r>
      <w:r w:rsidRPr="002412DC">
        <w:rPr>
          <w:rFonts w:eastAsia="Times New Roman" w:cs="Times New Roman"/>
          <w:sz w:val="28"/>
          <w:szCs w:val="28"/>
        </w:rPr>
        <w:t>в 2016 году</w:t>
      </w:r>
      <w:r>
        <w:rPr>
          <w:rFonts w:eastAsia="Times New Roman" w:cs="Times New Roman"/>
          <w:sz w:val="28"/>
          <w:szCs w:val="28"/>
        </w:rPr>
        <w:t>,</w:t>
      </w:r>
      <w:r w:rsidRPr="002412DC">
        <w:rPr>
          <w:rFonts w:eastAsia="Times New Roman" w:cs="Times New Roman"/>
          <w:sz w:val="28"/>
          <w:szCs w:val="28"/>
        </w:rPr>
        <w:t xml:space="preserve"> </w:t>
      </w:r>
      <w:r>
        <w:rPr>
          <w:rFonts w:eastAsia="Times New Roman" w:cs="Times New Roman"/>
          <w:sz w:val="28"/>
          <w:szCs w:val="28"/>
        </w:rPr>
        <w:t>было</w:t>
      </w:r>
      <w:r w:rsidRPr="002412DC">
        <w:rPr>
          <w:rFonts w:eastAsia="Times New Roman" w:cs="Times New Roman"/>
          <w:sz w:val="28"/>
          <w:szCs w:val="28"/>
        </w:rPr>
        <w:t xml:space="preserve"> направлено 111 854,0 тыс. рублей, или </w:t>
      </w:r>
      <w:r>
        <w:rPr>
          <w:rFonts w:eastAsia="Times New Roman" w:cs="Times New Roman"/>
          <w:sz w:val="28"/>
          <w:szCs w:val="28"/>
        </w:rPr>
        <w:t xml:space="preserve">80,0 % от утвержденного объема в </w:t>
      </w:r>
      <w:r w:rsidRPr="002412DC">
        <w:rPr>
          <w:rFonts w:eastAsia="Times New Roman" w:cs="Times New Roman"/>
          <w:sz w:val="28"/>
          <w:szCs w:val="28"/>
        </w:rPr>
        <w:t>139 748,1 тыс. рублей), на следующие объекты капитального строительства:</w:t>
      </w:r>
    </w:p>
    <w:p w:rsidR="0012364A" w:rsidRDefault="0012364A" w:rsidP="00B94DA8">
      <w:pPr>
        <w:ind w:firstLine="709"/>
        <w:jc w:val="both"/>
        <w:rPr>
          <w:rFonts w:eastAsia="Times New Roman" w:cs="Times New Roman"/>
          <w:sz w:val="28"/>
          <w:szCs w:val="28"/>
        </w:rPr>
      </w:pPr>
    </w:p>
    <w:p w:rsidR="0012364A" w:rsidRDefault="0012364A" w:rsidP="00B94DA8">
      <w:pPr>
        <w:ind w:firstLine="709"/>
        <w:jc w:val="both"/>
        <w:rPr>
          <w:rFonts w:eastAsia="Times New Roman" w:cs="Times New Roman"/>
          <w:sz w:val="28"/>
          <w:szCs w:val="28"/>
        </w:rPr>
      </w:pPr>
    </w:p>
    <w:p w:rsidR="0012364A" w:rsidRDefault="0012364A" w:rsidP="00B94DA8">
      <w:pPr>
        <w:ind w:firstLine="709"/>
        <w:jc w:val="both"/>
        <w:rPr>
          <w:rFonts w:eastAsia="Times New Roman" w:cs="Times New Roman"/>
          <w:sz w:val="28"/>
          <w:szCs w:val="28"/>
        </w:rPr>
      </w:pPr>
    </w:p>
    <w:p w:rsidR="0012364A" w:rsidRPr="002412DC" w:rsidRDefault="0012364A" w:rsidP="00B94DA8">
      <w:pPr>
        <w:ind w:firstLine="709"/>
        <w:jc w:val="both"/>
        <w:rPr>
          <w:rFonts w:eastAsia="Times New Roman" w:cs="Times New Roman"/>
          <w:sz w:val="28"/>
          <w:szCs w:val="28"/>
        </w:rPr>
      </w:pPr>
      <w:bookmarkStart w:id="0" w:name="_GoBack"/>
      <w:bookmarkEnd w:id="0"/>
    </w:p>
    <w:p w:rsidR="00B94DA8" w:rsidRPr="002412DC" w:rsidRDefault="00B94DA8" w:rsidP="00B94DA8">
      <w:pPr>
        <w:tabs>
          <w:tab w:val="left" w:pos="7938"/>
        </w:tabs>
        <w:ind w:firstLine="709"/>
        <w:jc w:val="right"/>
        <w:rPr>
          <w:rFonts w:eastAsia="Times New Roman" w:cs="Times New Roman"/>
          <w:sz w:val="20"/>
          <w:szCs w:val="20"/>
        </w:rPr>
      </w:pPr>
      <w:r w:rsidRPr="002412DC">
        <w:rPr>
          <w:rFonts w:eastAsia="Times New Roman" w:cs="Times New Roman"/>
          <w:sz w:val="20"/>
          <w:szCs w:val="20"/>
        </w:rPr>
        <w:t>тыс. рублей</w:t>
      </w:r>
    </w:p>
    <w:tbl>
      <w:tblPr>
        <w:tblW w:w="9654" w:type="dxa"/>
        <w:tblInd w:w="93" w:type="dxa"/>
        <w:tblLook w:val="04A0"/>
      </w:tblPr>
      <w:tblGrid>
        <w:gridCol w:w="2142"/>
        <w:gridCol w:w="1580"/>
        <w:gridCol w:w="1468"/>
        <w:gridCol w:w="4464"/>
      </w:tblGrid>
      <w:tr w:rsidR="00B94DA8" w:rsidRPr="00722AB6" w:rsidTr="00BD6E3C">
        <w:trPr>
          <w:trHeight w:val="804"/>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DA8" w:rsidRPr="00722AB6" w:rsidRDefault="00B94DA8" w:rsidP="00BD6E3C">
            <w:pPr>
              <w:jc w:val="center"/>
              <w:rPr>
                <w:rFonts w:eastAsia="Times New Roman" w:cs="Times New Roman"/>
                <w:b/>
                <w:bCs/>
                <w:color w:val="000000"/>
                <w:sz w:val="20"/>
                <w:szCs w:val="20"/>
              </w:rPr>
            </w:pPr>
            <w:r w:rsidRPr="00722AB6">
              <w:rPr>
                <w:rFonts w:eastAsia="Times New Roman" w:cs="Times New Roman"/>
                <w:b/>
                <w:bCs/>
                <w:color w:val="000000"/>
                <w:sz w:val="20"/>
                <w:szCs w:val="20"/>
              </w:rPr>
              <w:t>Муниципальное образование</w:t>
            </w:r>
          </w:p>
        </w:tc>
        <w:tc>
          <w:tcPr>
            <w:tcW w:w="1580" w:type="dxa"/>
            <w:tcBorders>
              <w:top w:val="single" w:sz="4" w:space="0" w:color="auto"/>
              <w:left w:val="nil"/>
              <w:bottom w:val="nil"/>
              <w:right w:val="single" w:sz="4" w:space="0" w:color="auto"/>
            </w:tcBorders>
            <w:shd w:val="clear" w:color="auto" w:fill="auto"/>
            <w:vAlign w:val="center"/>
            <w:hideMark/>
          </w:tcPr>
          <w:p w:rsidR="00B94DA8" w:rsidRPr="00722AB6" w:rsidRDefault="00B94DA8" w:rsidP="00BD6E3C">
            <w:pPr>
              <w:jc w:val="center"/>
              <w:rPr>
                <w:rFonts w:eastAsia="Times New Roman" w:cs="Times New Roman"/>
                <w:b/>
                <w:bCs/>
                <w:color w:val="000000"/>
                <w:sz w:val="20"/>
                <w:szCs w:val="20"/>
              </w:rPr>
            </w:pPr>
            <w:r w:rsidRPr="00722AB6">
              <w:rPr>
                <w:rFonts w:eastAsia="Times New Roman" w:cs="Times New Roman"/>
                <w:b/>
                <w:bCs/>
                <w:color w:val="000000"/>
                <w:sz w:val="20"/>
                <w:szCs w:val="20"/>
              </w:rPr>
              <w:t>Утвержденные назначения</w:t>
            </w:r>
          </w:p>
        </w:tc>
        <w:tc>
          <w:tcPr>
            <w:tcW w:w="1468" w:type="dxa"/>
            <w:tcBorders>
              <w:top w:val="single" w:sz="4" w:space="0" w:color="auto"/>
              <w:left w:val="nil"/>
              <w:bottom w:val="nil"/>
              <w:right w:val="single" w:sz="4" w:space="0" w:color="auto"/>
            </w:tcBorders>
            <w:shd w:val="clear" w:color="auto" w:fill="auto"/>
            <w:vAlign w:val="bottom"/>
            <w:hideMark/>
          </w:tcPr>
          <w:p w:rsidR="00B94DA8" w:rsidRPr="00722AB6" w:rsidRDefault="00B94DA8" w:rsidP="00BD6E3C">
            <w:pPr>
              <w:jc w:val="center"/>
              <w:rPr>
                <w:rFonts w:eastAsia="Times New Roman" w:cs="Times New Roman"/>
                <w:b/>
                <w:bCs/>
                <w:color w:val="000000"/>
                <w:sz w:val="20"/>
                <w:szCs w:val="20"/>
              </w:rPr>
            </w:pPr>
            <w:r w:rsidRPr="00722AB6">
              <w:rPr>
                <w:rFonts w:eastAsia="Times New Roman" w:cs="Times New Roman"/>
                <w:b/>
                <w:bCs/>
                <w:color w:val="000000"/>
                <w:sz w:val="20"/>
                <w:szCs w:val="20"/>
              </w:rPr>
              <w:t>Исполненные бюджетные назначения</w:t>
            </w:r>
          </w:p>
        </w:tc>
        <w:tc>
          <w:tcPr>
            <w:tcW w:w="4464" w:type="dxa"/>
            <w:tcBorders>
              <w:top w:val="single" w:sz="4" w:space="0" w:color="auto"/>
              <w:left w:val="nil"/>
              <w:bottom w:val="single" w:sz="4" w:space="0" w:color="auto"/>
              <w:right w:val="single" w:sz="4" w:space="0" w:color="auto"/>
            </w:tcBorders>
            <w:shd w:val="clear" w:color="auto" w:fill="auto"/>
            <w:vAlign w:val="center"/>
            <w:hideMark/>
          </w:tcPr>
          <w:p w:rsidR="00B94DA8" w:rsidRPr="00722AB6" w:rsidRDefault="00B94DA8" w:rsidP="00BD6E3C">
            <w:pPr>
              <w:jc w:val="center"/>
              <w:rPr>
                <w:rFonts w:eastAsia="Times New Roman" w:cs="Times New Roman"/>
                <w:b/>
                <w:bCs/>
                <w:color w:val="000000"/>
                <w:sz w:val="20"/>
                <w:szCs w:val="20"/>
              </w:rPr>
            </w:pPr>
            <w:r w:rsidRPr="00722AB6">
              <w:rPr>
                <w:rFonts w:eastAsia="Times New Roman" w:cs="Times New Roman"/>
                <w:b/>
                <w:bCs/>
                <w:color w:val="000000"/>
                <w:sz w:val="20"/>
                <w:szCs w:val="20"/>
              </w:rPr>
              <w:t>Объект муниципальной собственности</w:t>
            </w:r>
          </w:p>
        </w:tc>
      </w:tr>
      <w:tr w:rsidR="00B94DA8" w:rsidRPr="00722AB6" w:rsidTr="00BD6E3C">
        <w:trPr>
          <w:trHeight w:val="288"/>
        </w:trPr>
        <w:tc>
          <w:tcPr>
            <w:tcW w:w="214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г.</w:t>
            </w:r>
            <w:r>
              <w:rPr>
                <w:rFonts w:eastAsia="Times New Roman" w:cs="Times New Roman"/>
                <w:color w:val="000000"/>
                <w:sz w:val="20"/>
                <w:szCs w:val="20"/>
              </w:rPr>
              <w:t xml:space="preserve"> </w:t>
            </w:r>
            <w:r w:rsidRPr="00722AB6">
              <w:rPr>
                <w:rFonts w:eastAsia="Times New Roman" w:cs="Times New Roman"/>
                <w:color w:val="000000"/>
                <w:sz w:val="20"/>
                <w:szCs w:val="20"/>
              </w:rPr>
              <w:t>Кировск с подведомственной территорией</w:t>
            </w:r>
          </w:p>
        </w:tc>
        <w:tc>
          <w:tcPr>
            <w:tcW w:w="1580" w:type="dxa"/>
            <w:tcBorders>
              <w:top w:val="single" w:sz="4" w:space="0" w:color="auto"/>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37 600,0</w:t>
            </w:r>
          </w:p>
        </w:tc>
        <w:tc>
          <w:tcPr>
            <w:tcW w:w="1468" w:type="dxa"/>
            <w:tcBorders>
              <w:top w:val="single" w:sz="4" w:space="0" w:color="auto"/>
              <w:left w:val="nil"/>
              <w:bottom w:val="single" w:sz="4" w:space="0" w:color="auto"/>
              <w:right w:val="nil"/>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37 600,0</w:t>
            </w:r>
          </w:p>
        </w:tc>
        <w:tc>
          <w:tcPr>
            <w:tcW w:w="4464" w:type="dxa"/>
            <w:tcBorders>
              <w:top w:val="nil"/>
              <w:left w:val="single" w:sz="4" w:space="0" w:color="auto"/>
              <w:bottom w:val="single" w:sz="4" w:space="0" w:color="auto"/>
              <w:right w:val="single" w:sz="4" w:space="0" w:color="auto"/>
            </w:tcBorders>
            <w:shd w:val="clear" w:color="auto" w:fill="auto"/>
            <w:noWrap/>
            <w:vAlign w:val="bottom"/>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 xml:space="preserve">Спортивно-оздоровительный центр с </w:t>
            </w:r>
            <w:r>
              <w:rPr>
                <w:rFonts w:eastAsia="Times New Roman" w:cs="Times New Roman"/>
                <w:color w:val="000000"/>
                <w:sz w:val="20"/>
                <w:szCs w:val="20"/>
              </w:rPr>
              <w:t>искусственным ледовым покрытием</w:t>
            </w:r>
          </w:p>
        </w:tc>
      </w:tr>
      <w:tr w:rsidR="00B94DA8" w:rsidRPr="00722AB6" w:rsidTr="00BD6E3C">
        <w:trPr>
          <w:trHeight w:val="300"/>
        </w:trPr>
        <w:tc>
          <w:tcPr>
            <w:tcW w:w="2142" w:type="dxa"/>
            <w:vMerge/>
            <w:tcBorders>
              <w:top w:val="nil"/>
              <w:left w:val="single" w:sz="4" w:space="0" w:color="auto"/>
              <w:bottom w:val="single" w:sz="4" w:space="0" w:color="000000"/>
              <w:right w:val="single" w:sz="4" w:space="0" w:color="auto"/>
            </w:tcBorders>
            <w:vAlign w:val="center"/>
            <w:hideMark/>
          </w:tcPr>
          <w:p w:rsidR="00B94DA8" w:rsidRPr="00722AB6" w:rsidRDefault="00B94DA8" w:rsidP="00BD6E3C">
            <w:pPr>
              <w:rPr>
                <w:rFonts w:eastAsia="Times New Roman" w:cs="Times New Roman"/>
                <w:color w:val="000000"/>
                <w:sz w:val="20"/>
                <w:szCs w:val="20"/>
              </w:rPr>
            </w:pP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82 422,4</w:t>
            </w:r>
          </w:p>
        </w:tc>
        <w:tc>
          <w:tcPr>
            <w:tcW w:w="1468" w:type="dxa"/>
            <w:tcBorders>
              <w:top w:val="nil"/>
              <w:left w:val="nil"/>
              <w:bottom w:val="single" w:sz="4" w:space="0" w:color="auto"/>
              <w:right w:val="nil"/>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77 029,1</w:t>
            </w:r>
          </w:p>
        </w:tc>
        <w:tc>
          <w:tcPr>
            <w:tcW w:w="4464" w:type="dxa"/>
            <w:tcBorders>
              <w:top w:val="nil"/>
              <w:left w:val="single" w:sz="4" w:space="0" w:color="auto"/>
              <w:bottom w:val="single" w:sz="4" w:space="0" w:color="auto"/>
              <w:right w:val="single" w:sz="4" w:space="0" w:color="auto"/>
            </w:tcBorders>
            <w:shd w:val="clear" w:color="auto" w:fill="auto"/>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Создание туристско-рекреационного кластера «Хибины» (за счет федеральных средств)</w:t>
            </w:r>
          </w:p>
        </w:tc>
      </w:tr>
      <w:tr w:rsidR="00B94DA8" w:rsidRPr="00722AB6" w:rsidTr="00BD6E3C">
        <w:trPr>
          <w:trHeight w:val="288"/>
        </w:trPr>
        <w:tc>
          <w:tcPr>
            <w:tcW w:w="2142" w:type="dxa"/>
            <w:vMerge/>
            <w:tcBorders>
              <w:top w:val="nil"/>
              <w:left w:val="single" w:sz="4" w:space="0" w:color="auto"/>
              <w:bottom w:val="single" w:sz="4" w:space="0" w:color="000000"/>
              <w:right w:val="single" w:sz="4" w:space="0" w:color="auto"/>
            </w:tcBorders>
            <w:vAlign w:val="center"/>
            <w:hideMark/>
          </w:tcPr>
          <w:p w:rsidR="00B94DA8" w:rsidRPr="00722AB6" w:rsidRDefault="00B94DA8" w:rsidP="00BD6E3C">
            <w:pPr>
              <w:rPr>
                <w:rFonts w:eastAsia="Times New Roman" w:cs="Times New Roman"/>
                <w:color w:val="000000"/>
                <w:sz w:val="20"/>
                <w:szCs w:val="20"/>
              </w:rPr>
            </w:pP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73 091,6</w:t>
            </w:r>
          </w:p>
        </w:tc>
        <w:tc>
          <w:tcPr>
            <w:tcW w:w="1468" w:type="dxa"/>
            <w:tcBorders>
              <w:top w:val="nil"/>
              <w:left w:val="nil"/>
              <w:bottom w:val="single" w:sz="4" w:space="0" w:color="auto"/>
              <w:right w:val="nil"/>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68 308,8</w:t>
            </w:r>
          </w:p>
        </w:tc>
        <w:tc>
          <w:tcPr>
            <w:tcW w:w="4464" w:type="dxa"/>
            <w:tcBorders>
              <w:top w:val="nil"/>
              <w:left w:val="single" w:sz="4" w:space="0" w:color="auto"/>
              <w:bottom w:val="single" w:sz="4" w:space="0" w:color="auto"/>
              <w:right w:val="single" w:sz="4" w:space="0" w:color="auto"/>
            </w:tcBorders>
            <w:shd w:val="clear" w:color="auto" w:fill="auto"/>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Создание туристско-рекреационного кластера «Хибины» (за счет областных средств)</w:t>
            </w:r>
          </w:p>
        </w:tc>
      </w:tr>
      <w:tr w:rsidR="00B94DA8" w:rsidRPr="00722AB6" w:rsidTr="00BD6E3C">
        <w:trPr>
          <w:trHeight w:val="653"/>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г. Полярные Зори с подведомственной территорией</w:t>
            </w: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20 000,0</w:t>
            </w:r>
          </w:p>
        </w:tc>
        <w:tc>
          <w:tcPr>
            <w:tcW w:w="1468"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20 000,0</w:t>
            </w:r>
          </w:p>
        </w:tc>
        <w:tc>
          <w:tcPr>
            <w:tcW w:w="4464" w:type="dxa"/>
            <w:tcBorders>
              <w:top w:val="nil"/>
              <w:left w:val="nil"/>
              <w:bottom w:val="single" w:sz="4" w:space="0" w:color="auto"/>
              <w:right w:val="single" w:sz="4" w:space="0" w:color="auto"/>
            </w:tcBorders>
            <w:shd w:val="clear" w:color="auto" w:fill="auto"/>
            <w:noWrap/>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Физкультурно-оздоровительный комплекс в городе Полярные Зори, Мурманская область</w:t>
            </w:r>
          </w:p>
        </w:tc>
      </w:tr>
      <w:tr w:rsidR="00B94DA8" w:rsidRPr="00722AB6" w:rsidTr="00BD6E3C">
        <w:trPr>
          <w:trHeight w:val="288"/>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Ковдорский район</w:t>
            </w: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27 216,4</w:t>
            </w:r>
          </w:p>
        </w:tc>
        <w:tc>
          <w:tcPr>
            <w:tcW w:w="1468"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27 216,4</w:t>
            </w:r>
          </w:p>
        </w:tc>
        <w:tc>
          <w:tcPr>
            <w:tcW w:w="4464" w:type="dxa"/>
            <w:tcBorders>
              <w:top w:val="nil"/>
              <w:left w:val="nil"/>
              <w:bottom w:val="single" w:sz="4" w:space="0" w:color="auto"/>
              <w:right w:val="single" w:sz="4" w:space="0" w:color="auto"/>
            </w:tcBorders>
            <w:shd w:val="clear" w:color="auto" w:fill="auto"/>
            <w:noWrap/>
            <w:vAlign w:val="bottom"/>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Окончание строительства канализационной насосной станции № 3А в г. Ковдор</w:t>
            </w:r>
          </w:p>
        </w:tc>
      </w:tr>
      <w:tr w:rsidR="00B94DA8" w:rsidRPr="00722AB6" w:rsidTr="00BD6E3C">
        <w:trPr>
          <w:trHeight w:val="288"/>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Кандалакшский район</w:t>
            </w: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50 000,0</w:t>
            </w:r>
          </w:p>
        </w:tc>
        <w:tc>
          <w:tcPr>
            <w:tcW w:w="1468"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50 000,0</w:t>
            </w:r>
          </w:p>
        </w:tc>
        <w:tc>
          <w:tcPr>
            <w:tcW w:w="4464" w:type="dxa"/>
            <w:tcBorders>
              <w:top w:val="nil"/>
              <w:left w:val="nil"/>
              <w:bottom w:val="single" w:sz="4" w:space="0" w:color="auto"/>
              <w:right w:val="single" w:sz="4" w:space="0" w:color="auto"/>
            </w:tcBorders>
            <w:shd w:val="clear" w:color="auto" w:fill="auto"/>
            <w:noWrap/>
            <w:vAlign w:val="bottom"/>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Жилая застройка по улице Мира в пгт. Зеленоборский</w:t>
            </w:r>
          </w:p>
        </w:tc>
      </w:tr>
      <w:tr w:rsidR="00B94DA8" w:rsidRPr="00722AB6" w:rsidTr="00BD6E3C">
        <w:trPr>
          <w:trHeight w:val="288"/>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Кольский район</w:t>
            </w: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2 125,0</w:t>
            </w:r>
          </w:p>
        </w:tc>
        <w:tc>
          <w:tcPr>
            <w:tcW w:w="1468"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2 125,0</w:t>
            </w:r>
          </w:p>
        </w:tc>
        <w:tc>
          <w:tcPr>
            <w:tcW w:w="4464" w:type="dxa"/>
            <w:tcBorders>
              <w:top w:val="nil"/>
              <w:left w:val="nil"/>
              <w:bottom w:val="single" w:sz="4" w:space="0" w:color="auto"/>
              <w:right w:val="single" w:sz="4" w:space="0" w:color="auto"/>
            </w:tcBorders>
            <w:shd w:val="clear" w:color="auto" w:fill="auto"/>
            <w:noWrap/>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Реконструкция водозаборных сооружений села Тулома Кольского района</w:t>
            </w:r>
          </w:p>
        </w:tc>
      </w:tr>
      <w:tr w:rsidR="00B94DA8" w:rsidRPr="00722AB6" w:rsidTr="00BD6E3C">
        <w:trPr>
          <w:trHeight w:val="288"/>
        </w:trPr>
        <w:tc>
          <w:tcPr>
            <w:tcW w:w="2142" w:type="dxa"/>
            <w:tcBorders>
              <w:top w:val="nil"/>
              <w:left w:val="single" w:sz="4" w:space="0" w:color="auto"/>
              <w:bottom w:val="single" w:sz="4" w:space="0" w:color="auto"/>
              <w:right w:val="single" w:sz="4" w:space="0" w:color="auto"/>
            </w:tcBorders>
            <w:shd w:val="clear" w:color="000000" w:fill="FFFFFF"/>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Печенгский район</w:t>
            </w: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91 800,0</w:t>
            </w:r>
          </w:p>
        </w:tc>
        <w:tc>
          <w:tcPr>
            <w:tcW w:w="1468"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79 088,2</w:t>
            </w:r>
          </w:p>
        </w:tc>
        <w:tc>
          <w:tcPr>
            <w:tcW w:w="4464" w:type="dxa"/>
            <w:tcBorders>
              <w:top w:val="nil"/>
              <w:left w:val="nil"/>
              <w:bottom w:val="single" w:sz="4" w:space="0" w:color="auto"/>
              <w:right w:val="single" w:sz="4" w:space="0" w:color="auto"/>
            </w:tcBorders>
            <w:shd w:val="clear" w:color="auto" w:fill="auto"/>
            <w:noWrap/>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Детский сад на 140 мест в п. Спутник Мурманской области</w:t>
            </w:r>
          </w:p>
        </w:tc>
      </w:tr>
      <w:tr w:rsidR="00B94DA8" w:rsidRPr="00722AB6" w:rsidTr="00BD6E3C">
        <w:trPr>
          <w:trHeight w:val="288"/>
        </w:trPr>
        <w:tc>
          <w:tcPr>
            <w:tcW w:w="214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Терский район</w:t>
            </w: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10 157,0</w:t>
            </w:r>
          </w:p>
        </w:tc>
        <w:tc>
          <w:tcPr>
            <w:tcW w:w="1468"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10 157,0</w:t>
            </w:r>
          </w:p>
        </w:tc>
        <w:tc>
          <w:tcPr>
            <w:tcW w:w="4464" w:type="dxa"/>
            <w:tcBorders>
              <w:top w:val="nil"/>
              <w:left w:val="nil"/>
              <w:bottom w:val="single" w:sz="4" w:space="0" w:color="auto"/>
              <w:right w:val="single" w:sz="4" w:space="0" w:color="auto"/>
            </w:tcBorders>
            <w:shd w:val="clear" w:color="auto" w:fill="auto"/>
            <w:noWrap/>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Строительство самотечной и напорной линии водоотведения в п. Умба</w:t>
            </w:r>
          </w:p>
        </w:tc>
      </w:tr>
      <w:tr w:rsidR="00B94DA8" w:rsidRPr="00722AB6" w:rsidTr="00BD6E3C">
        <w:trPr>
          <w:trHeight w:val="288"/>
        </w:trPr>
        <w:tc>
          <w:tcPr>
            <w:tcW w:w="2142" w:type="dxa"/>
            <w:vMerge/>
            <w:tcBorders>
              <w:top w:val="nil"/>
              <w:left w:val="single" w:sz="4" w:space="0" w:color="auto"/>
              <w:bottom w:val="single" w:sz="4" w:space="0" w:color="000000"/>
              <w:right w:val="single" w:sz="4" w:space="0" w:color="auto"/>
            </w:tcBorders>
            <w:vAlign w:val="center"/>
            <w:hideMark/>
          </w:tcPr>
          <w:p w:rsidR="00B94DA8" w:rsidRPr="00722AB6" w:rsidRDefault="00B94DA8" w:rsidP="00BD6E3C">
            <w:pPr>
              <w:rPr>
                <w:rFonts w:eastAsia="Times New Roman" w:cs="Times New Roman"/>
                <w:color w:val="000000"/>
                <w:sz w:val="20"/>
                <w:szCs w:val="20"/>
              </w:rPr>
            </w:pPr>
          </w:p>
        </w:tc>
        <w:tc>
          <w:tcPr>
            <w:tcW w:w="1580"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23 550,0</w:t>
            </w:r>
          </w:p>
        </w:tc>
        <w:tc>
          <w:tcPr>
            <w:tcW w:w="1468" w:type="dxa"/>
            <w:tcBorders>
              <w:top w:val="nil"/>
              <w:left w:val="nil"/>
              <w:bottom w:val="single" w:sz="4" w:space="0" w:color="auto"/>
              <w:right w:val="single" w:sz="4" w:space="0" w:color="auto"/>
            </w:tcBorders>
            <w:shd w:val="clear" w:color="000000" w:fill="FFFFFF"/>
            <w:vAlign w:val="center"/>
            <w:hideMark/>
          </w:tcPr>
          <w:p w:rsidR="00B94DA8" w:rsidRPr="00722AB6" w:rsidRDefault="00B94DA8" w:rsidP="00BD6E3C">
            <w:pPr>
              <w:jc w:val="center"/>
              <w:rPr>
                <w:rFonts w:eastAsia="Times New Roman" w:cs="Times New Roman"/>
                <w:color w:val="000000"/>
                <w:sz w:val="20"/>
                <w:szCs w:val="20"/>
              </w:rPr>
            </w:pPr>
            <w:r w:rsidRPr="00722AB6">
              <w:rPr>
                <w:rFonts w:eastAsia="Times New Roman" w:cs="Times New Roman"/>
                <w:color w:val="000000"/>
                <w:sz w:val="20"/>
                <w:szCs w:val="20"/>
              </w:rPr>
              <w:t>23 550,0</w:t>
            </w:r>
          </w:p>
        </w:tc>
        <w:tc>
          <w:tcPr>
            <w:tcW w:w="4464" w:type="dxa"/>
            <w:tcBorders>
              <w:top w:val="nil"/>
              <w:left w:val="nil"/>
              <w:bottom w:val="single" w:sz="4" w:space="0" w:color="auto"/>
              <w:right w:val="single" w:sz="4" w:space="0" w:color="auto"/>
            </w:tcBorders>
            <w:shd w:val="clear" w:color="auto" w:fill="auto"/>
            <w:noWrap/>
            <w:vAlign w:val="center"/>
            <w:hideMark/>
          </w:tcPr>
          <w:p w:rsidR="00B94DA8" w:rsidRPr="00722AB6" w:rsidRDefault="00B94DA8" w:rsidP="00BD6E3C">
            <w:pPr>
              <w:rPr>
                <w:rFonts w:eastAsia="Times New Roman" w:cs="Times New Roman"/>
                <w:color w:val="000000"/>
                <w:sz w:val="20"/>
                <w:szCs w:val="20"/>
              </w:rPr>
            </w:pPr>
            <w:r w:rsidRPr="00722AB6">
              <w:rPr>
                <w:rFonts w:eastAsia="Times New Roman" w:cs="Times New Roman"/>
                <w:color w:val="000000"/>
                <w:sz w:val="20"/>
                <w:szCs w:val="20"/>
              </w:rPr>
              <w:t>Строительство сельского дома культуры в селе Варзуга</w:t>
            </w:r>
          </w:p>
        </w:tc>
      </w:tr>
      <w:tr w:rsidR="00B94DA8" w:rsidRPr="00722AB6" w:rsidTr="00BD6E3C">
        <w:trPr>
          <w:trHeight w:val="288"/>
        </w:trPr>
        <w:tc>
          <w:tcPr>
            <w:tcW w:w="2142" w:type="dxa"/>
            <w:tcBorders>
              <w:top w:val="nil"/>
              <w:left w:val="nil"/>
              <w:bottom w:val="nil"/>
              <w:right w:val="nil"/>
            </w:tcBorders>
            <w:shd w:val="clear" w:color="auto" w:fill="auto"/>
            <w:noWrap/>
            <w:vAlign w:val="bottom"/>
            <w:hideMark/>
          </w:tcPr>
          <w:p w:rsidR="00B94DA8" w:rsidRPr="00722AB6" w:rsidRDefault="00B94DA8" w:rsidP="00BD6E3C">
            <w:pPr>
              <w:jc w:val="right"/>
              <w:rPr>
                <w:rFonts w:eastAsia="Times New Roman" w:cs="Times New Roman"/>
                <w:b/>
                <w:bCs/>
                <w:color w:val="000000"/>
              </w:rPr>
            </w:pPr>
            <w:r w:rsidRPr="00722AB6">
              <w:rPr>
                <w:rFonts w:eastAsia="Times New Roman" w:cs="Times New Roman"/>
                <w:b/>
                <w:bCs/>
                <w:color w:val="000000"/>
                <w:sz w:val="22"/>
                <w:szCs w:val="22"/>
              </w:rPr>
              <w:t>Всего:</w:t>
            </w:r>
          </w:p>
        </w:tc>
        <w:tc>
          <w:tcPr>
            <w:tcW w:w="1580" w:type="dxa"/>
            <w:tcBorders>
              <w:top w:val="nil"/>
              <w:left w:val="single" w:sz="4" w:space="0" w:color="auto"/>
              <w:bottom w:val="single" w:sz="4" w:space="0" w:color="auto"/>
              <w:right w:val="single" w:sz="4" w:space="0" w:color="auto"/>
            </w:tcBorders>
            <w:shd w:val="clear" w:color="auto" w:fill="auto"/>
            <w:noWrap/>
            <w:vAlign w:val="center"/>
            <w:hideMark/>
          </w:tcPr>
          <w:p w:rsidR="00B94DA8" w:rsidRDefault="00B94DA8" w:rsidP="00BD6E3C">
            <w:pPr>
              <w:jc w:val="center"/>
              <w:rPr>
                <w:b/>
                <w:bCs/>
                <w:color w:val="000000"/>
              </w:rPr>
            </w:pPr>
            <w:r>
              <w:rPr>
                <w:b/>
                <w:bCs/>
                <w:color w:val="000000"/>
                <w:sz w:val="22"/>
                <w:szCs w:val="22"/>
              </w:rPr>
              <w:t>417 962,4</w:t>
            </w:r>
          </w:p>
        </w:tc>
        <w:tc>
          <w:tcPr>
            <w:tcW w:w="1468" w:type="dxa"/>
            <w:tcBorders>
              <w:top w:val="nil"/>
              <w:left w:val="nil"/>
              <w:bottom w:val="single" w:sz="4" w:space="0" w:color="auto"/>
              <w:right w:val="single" w:sz="4" w:space="0" w:color="auto"/>
            </w:tcBorders>
            <w:shd w:val="clear" w:color="auto" w:fill="auto"/>
            <w:noWrap/>
            <w:vAlign w:val="center"/>
            <w:hideMark/>
          </w:tcPr>
          <w:p w:rsidR="00B94DA8" w:rsidRDefault="00B94DA8" w:rsidP="00BD6E3C">
            <w:pPr>
              <w:jc w:val="center"/>
              <w:rPr>
                <w:b/>
                <w:bCs/>
                <w:color w:val="000000"/>
              </w:rPr>
            </w:pPr>
            <w:r>
              <w:rPr>
                <w:b/>
                <w:bCs/>
                <w:color w:val="000000"/>
                <w:sz w:val="22"/>
                <w:szCs w:val="22"/>
              </w:rPr>
              <w:t>395 074,5</w:t>
            </w:r>
          </w:p>
        </w:tc>
        <w:tc>
          <w:tcPr>
            <w:tcW w:w="4464" w:type="dxa"/>
            <w:tcBorders>
              <w:top w:val="nil"/>
              <w:left w:val="nil"/>
              <w:bottom w:val="nil"/>
              <w:right w:val="nil"/>
            </w:tcBorders>
            <w:shd w:val="clear" w:color="auto" w:fill="auto"/>
            <w:noWrap/>
            <w:vAlign w:val="bottom"/>
            <w:hideMark/>
          </w:tcPr>
          <w:p w:rsidR="00B94DA8" w:rsidRPr="00722AB6" w:rsidRDefault="00B94DA8" w:rsidP="00BD6E3C">
            <w:pPr>
              <w:rPr>
                <w:rFonts w:eastAsia="Times New Roman" w:cs="Times New Roman"/>
                <w:color w:val="000000"/>
              </w:rPr>
            </w:pPr>
            <w:r w:rsidRPr="00722AB6">
              <w:rPr>
                <w:rFonts w:eastAsia="Times New Roman" w:cs="Times New Roman"/>
                <w:color w:val="000000"/>
                <w:sz w:val="22"/>
                <w:szCs w:val="22"/>
              </w:rPr>
              <w:t> </w:t>
            </w:r>
          </w:p>
        </w:tc>
      </w:tr>
    </w:tbl>
    <w:p w:rsidR="00B94DA8" w:rsidRPr="00C71335" w:rsidRDefault="00B94DA8" w:rsidP="00B94DA8">
      <w:pPr>
        <w:autoSpaceDE w:val="0"/>
        <w:autoSpaceDN w:val="0"/>
        <w:adjustRightInd w:val="0"/>
        <w:jc w:val="both"/>
        <w:rPr>
          <w:rFonts w:eastAsia="Times New Roman" w:cs="Times New Roman"/>
          <w:sz w:val="16"/>
          <w:szCs w:val="16"/>
        </w:rPr>
      </w:pPr>
    </w:p>
    <w:p w:rsidR="00B94DA8" w:rsidRDefault="00B94DA8" w:rsidP="00B94DA8">
      <w:pPr>
        <w:autoSpaceDE w:val="0"/>
        <w:autoSpaceDN w:val="0"/>
        <w:adjustRightInd w:val="0"/>
        <w:ind w:firstLine="540"/>
        <w:jc w:val="both"/>
        <w:rPr>
          <w:rFonts w:eastAsia="Calibri" w:cs="Times New Roman"/>
          <w:sz w:val="28"/>
          <w:szCs w:val="28"/>
        </w:rPr>
      </w:pPr>
      <w:r w:rsidRPr="002412DC">
        <w:rPr>
          <w:rFonts w:eastAsia="Times New Roman" w:cs="Times New Roman"/>
          <w:sz w:val="28"/>
          <w:szCs w:val="28"/>
        </w:rPr>
        <w:t>По итогам испол</w:t>
      </w:r>
      <w:r>
        <w:rPr>
          <w:rFonts w:eastAsia="Times New Roman" w:cs="Times New Roman"/>
          <w:sz w:val="28"/>
          <w:szCs w:val="28"/>
        </w:rPr>
        <w:t>нения областного бюджета за 2017 год остались</w:t>
      </w:r>
      <w:r w:rsidRPr="002412DC">
        <w:rPr>
          <w:rFonts w:eastAsia="Times New Roman" w:cs="Times New Roman"/>
          <w:sz w:val="28"/>
          <w:szCs w:val="28"/>
        </w:rPr>
        <w:t xml:space="preserve"> </w:t>
      </w:r>
      <w:r>
        <w:rPr>
          <w:rFonts w:eastAsia="Times New Roman" w:cs="Times New Roman"/>
          <w:sz w:val="28"/>
          <w:szCs w:val="28"/>
        </w:rPr>
        <w:t xml:space="preserve">не </w:t>
      </w:r>
      <w:r w:rsidRPr="002412DC">
        <w:rPr>
          <w:rFonts w:eastAsia="Times New Roman" w:cs="Times New Roman"/>
          <w:sz w:val="28"/>
          <w:szCs w:val="28"/>
        </w:rPr>
        <w:t xml:space="preserve">распределенными </w:t>
      </w:r>
      <w:r>
        <w:rPr>
          <w:rFonts w:eastAsia="Times New Roman" w:cs="Times New Roman"/>
          <w:sz w:val="28"/>
          <w:szCs w:val="28"/>
        </w:rPr>
        <w:t xml:space="preserve">(и не исполненными) </w:t>
      </w:r>
      <w:r w:rsidRPr="002412DC">
        <w:rPr>
          <w:rFonts w:eastAsia="Times New Roman" w:cs="Times New Roman"/>
          <w:sz w:val="28"/>
          <w:szCs w:val="28"/>
        </w:rPr>
        <w:t>между бюджетами муниципальных образований</w:t>
      </w:r>
      <w:r w:rsidRPr="00E44507">
        <w:rPr>
          <w:rFonts w:eastAsia="Times New Roman" w:cs="Times New Roman"/>
          <w:sz w:val="28"/>
          <w:szCs w:val="28"/>
        </w:rPr>
        <w:t xml:space="preserve"> </w:t>
      </w:r>
      <w:r>
        <w:rPr>
          <w:rFonts w:eastAsia="Times New Roman" w:cs="Times New Roman"/>
          <w:sz w:val="28"/>
          <w:szCs w:val="28"/>
        </w:rPr>
        <w:t>субсидии</w:t>
      </w:r>
      <w:r w:rsidRPr="002412DC">
        <w:rPr>
          <w:rFonts w:eastAsia="Times New Roman" w:cs="Times New Roman"/>
          <w:sz w:val="28"/>
          <w:szCs w:val="28"/>
        </w:rPr>
        <w:t xml:space="preserve"> </w:t>
      </w:r>
      <w:r w:rsidRPr="00FB411F">
        <w:rPr>
          <w:rFonts w:eastAsia="Times New Roman" w:cs="Times New Roman"/>
          <w:sz w:val="28"/>
          <w:szCs w:val="28"/>
        </w:rPr>
        <w:t>на эксплуатацию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w:t>
      </w:r>
      <w:r>
        <w:rPr>
          <w:rFonts w:eastAsia="Times New Roman" w:cs="Times New Roman"/>
          <w:sz w:val="28"/>
          <w:szCs w:val="28"/>
        </w:rPr>
        <w:t xml:space="preserve"> (вид расхода 521)</w:t>
      </w:r>
      <w:r w:rsidRPr="002412DC">
        <w:rPr>
          <w:rFonts w:eastAsia="Times New Roman" w:cs="Times New Roman"/>
          <w:sz w:val="28"/>
          <w:szCs w:val="28"/>
        </w:rPr>
        <w:t xml:space="preserve"> в сумме </w:t>
      </w:r>
      <w:r>
        <w:rPr>
          <w:rFonts w:eastAsia="Times New Roman" w:cs="Times New Roman"/>
          <w:sz w:val="28"/>
          <w:szCs w:val="28"/>
        </w:rPr>
        <w:t xml:space="preserve">3 852,9 </w:t>
      </w:r>
      <w:r w:rsidRPr="002412DC">
        <w:rPr>
          <w:rFonts w:eastAsia="Times New Roman" w:cs="Times New Roman"/>
          <w:sz w:val="28"/>
          <w:szCs w:val="28"/>
        </w:rPr>
        <w:t xml:space="preserve">тыс. рублей, </w:t>
      </w:r>
      <w:r>
        <w:rPr>
          <w:rFonts w:eastAsia="Times New Roman" w:cs="Times New Roman"/>
          <w:sz w:val="28"/>
          <w:szCs w:val="28"/>
        </w:rPr>
        <w:t>что подтверждается данными Отчета</w:t>
      </w:r>
      <w:r w:rsidRPr="000C76DE">
        <w:rPr>
          <w:rFonts w:eastAsia="Times New Roman" w:cs="Times New Roman"/>
          <w:sz w:val="28"/>
          <w:szCs w:val="28"/>
        </w:rPr>
        <w:t xml:space="preserve"> об использовании бюджетных ассигнований Дор</w:t>
      </w:r>
      <w:r>
        <w:rPr>
          <w:rFonts w:eastAsia="Times New Roman" w:cs="Times New Roman"/>
          <w:sz w:val="28"/>
          <w:szCs w:val="28"/>
        </w:rPr>
        <w:t xml:space="preserve">ожного фонда Мурманской области в 2017 году. Отсутствие распределения в течение года по данной субсидии не противоречит требованиям пункта 5.6. мер </w:t>
      </w:r>
      <w:r w:rsidRPr="002C19E1">
        <w:rPr>
          <w:rFonts w:eastAsia="Times New Roman" w:cs="Times New Roman"/>
          <w:sz w:val="28"/>
          <w:szCs w:val="28"/>
        </w:rPr>
        <w:t>по реализ</w:t>
      </w:r>
      <w:r>
        <w:rPr>
          <w:rFonts w:eastAsia="Times New Roman" w:cs="Times New Roman"/>
          <w:sz w:val="28"/>
          <w:szCs w:val="28"/>
        </w:rPr>
        <w:t>ации Закона Мурманской области «</w:t>
      </w:r>
      <w:r w:rsidRPr="002C19E1">
        <w:rPr>
          <w:rFonts w:eastAsia="Times New Roman" w:cs="Times New Roman"/>
          <w:sz w:val="28"/>
          <w:szCs w:val="28"/>
        </w:rPr>
        <w:t>Об областном бюджете на 2017 год и на плановый пер</w:t>
      </w:r>
      <w:r>
        <w:rPr>
          <w:rFonts w:eastAsia="Times New Roman" w:cs="Times New Roman"/>
          <w:sz w:val="28"/>
          <w:szCs w:val="28"/>
        </w:rPr>
        <w:t>иод 2018 и 2019 годов», утвержденных постановлением</w:t>
      </w:r>
      <w:r w:rsidRPr="002412DC">
        <w:rPr>
          <w:rFonts w:eastAsia="Times New Roman" w:cs="Times New Roman"/>
          <w:sz w:val="28"/>
          <w:szCs w:val="28"/>
        </w:rPr>
        <w:t xml:space="preserve"> Прав</w:t>
      </w:r>
      <w:r>
        <w:rPr>
          <w:rFonts w:eastAsia="Times New Roman" w:cs="Times New Roman"/>
          <w:sz w:val="28"/>
          <w:szCs w:val="28"/>
        </w:rPr>
        <w:t>ительства Мурманской области от 19.12.2016 №</w:t>
      </w:r>
      <w:r w:rsidRPr="005E2004">
        <w:rPr>
          <w:rFonts w:eastAsia="Times New Roman" w:cs="Times New Roman"/>
          <w:sz w:val="28"/>
          <w:szCs w:val="28"/>
        </w:rPr>
        <w:t xml:space="preserve"> 630-ПП/13</w:t>
      </w:r>
      <w:r>
        <w:rPr>
          <w:rFonts w:eastAsia="Times New Roman" w:cs="Times New Roman"/>
          <w:sz w:val="28"/>
          <w:szCs w:val="28"/>
        </w:rPr>
        <w:t>.</w:t>
      </w:r>
    </w:p>
    <w:p w:rsidR="00B94DA8" w:rsidRPr="00DD586E" w:rsidRDefault="00B94DA8" w:rsidP="00B94DA8">
      <w:pPr>
        <w:ind w:firstLine="737"/>
        <w:rPr>
          <w:rFonts w:eastAsia="Times New Roman" w:cs="Times New Roman"/>
          <w:b/>
          <w:sz w:val="16"/>
          <w:szCs w:val="16"/>
        </w:rPr>
      </w:pPr>
    </w:p>
    <w:p w:rsidR="00B94DA8" w:rsidRPr="002412DC" w:rsidRDefault="00B94DA8" w:rsidP="00B94DA8">
      <w:pPr>
        <w:ind w:firstLine="737"/>
        <w:rPr>
          <w:rFonts w:eastAsia="Times New Roman" w:cs="Times New Roman"/>
          <w:b/>
          <w:sz w:val="16"/>
          <w:szCs w:val="16"/>
        </w:rPr>
      </w:pPr>
      <w:r w:rsidRPr="002412DC">
        <w:rPr>
          <w:rFonts w:eastAsia="Times New Roman" w:cs="Times New Roman"/>
          <w:b/>
          <w:sz w:val="28"/>
          <w:szCs w:val="28"/>
        </w:rPr>
        <w:t>Субвенции бюджетам муниципальных образований</w:t>
      </w:r>
    </w:p>
    <w:p w:rsidR="00B94DA8" w:rsidRDefault="00B94DA8" w:rsidP="00B94DA8">
      <w:pPr>
        <w:ind w:firstLine="709"/>
        <w:jc w:val="both"/>
        <w:rPr>
          <w:rFonts w:eastAsia="Times New Roman" w:cs="Times New Roman"/>
          <w:sz w:val="28"/>
          <w:szCs w:val="28"/>
        </w:rPr>
      </w:pPr>
      <w:r w:rsidRPr="002412DC">
        <w:rPr>
          <w:rFonts w:eastAsia="Times New Roman" w:cs="Times New Roman"/>
          <w:sz w:val="28"/>
          <w:szCs w:val="28"/>
        </w:rPr>
        <w:t xml:space="preserve">Согласно Отчету об исполнении бюджета бюджетные ассигнования в форме субвенций исполнены в сумме </w:t>
      </w:r>
      <w:r w:rsidRPr="00D374C8">
        <w:rPr>
          <w:rFonts w:eastAsia="Times New Roman" w:cs="Times New Roman"/>
          <w:sz w:val="28"/>
          <w:szCs w:val="28"/>
        </w:rPr>
        <w:t>11 995 288,6</w:t>
      </w:r>
      <w:r>
        <w:rPr>
          <w:rFonts w:eastAsia="Times New Roman" w:cs="Times New Roman"/>
          <w:sz w:val="28"/>
          <w:szCs w:val="28"/>
        </w:rPr>
        <w:t xml:space="preserve"> тыс. рублей, или 98,8</w:t>
      </w:r>
      <w:r w:rsidRPr="002412DC">
        <w:rPr>
          <w:rFonts w:eastAsia="Times New Roman" w:cs="Times New Roman"/>
          <w:sz w:val="28"/>
          <w:szCs w:val="28"/>
        </w:rPr>
        <w:t xml:space="preserve"> % от утвержденных сводной бюджетной росписью (</w:t>
      </w:r>
      <w:r w:rsidRPr="00D374C8">
        <w:rPr>
          <w:rFonts w:eastAsia="Times New Roman" w:cs="Times New Roman"/>
          <w:sz w:val="28"/>
          <w:szCs w:val="28"/>
        </w:rPr>
        <w:t>12 138 285,8</w:t>
      </w:r>
      <w:r>
        <w:rPr>
          <w:rFonts w:eastAsia="Times New Roman" w:cs="Times New Roman"/>
          <w:sz w:val="28"/>
          <w:szCs w:val="28"/>
        </w:rPr>
        <w:t xml:space="preserve"> </w:t>
      </w:r>
      <w:r w:rsidRPr="002412DC">
        <w:rPr>
          <w:rFonts w:eastAsia="Times New Roman" w:cs="Times New Roman"/>
          <w:sz w:val="28"/>
          <w:szCs w:val="28"/>
        </w:rPr>
        <w:t>тыс. рублей).</w:t>
      </w:r>
    </w:p>
    <w:p w:rsidR="00B94DA8" w:rsidRPr="002412DC" w:rsidRDefault="00B94DA8" w:rsidP="00B94DA8">
      <w:pPr>
        <w:ind w:firstLine="709"/>
        <w:jc w:val="both"/>
        <w:rPr>
          <w:rFonts w:eastAsia="Times New Roman" w:cs="Times New Roman"/>
          <w:sz w:val="28"/>
          <w:szCs w:val="28"/>
        </w:rPr>
      </w:pPr>
      <w:r w:rsidRPr="002412DC">
        <w:rPr>
          <w:rFonts w:eastAsia="Times New Roman" w:cs="Times New Roman"/>
          <w:sz w:val="28"/>
          <w:szCs w:val="28"/>
        </w:rPr>
        <w:t>Бюджетные ассигнования в части субвенций бюджетам муниципальных образований, отраженные в плановых назначениях Отчета об исполнении бюджета, соответствуют аналогичным показателям уточненной сводной бюджетной росписи и Закона о бюджете.</w:t>
      </w:r>
    </w:p>
    <w:p w:rsidR="00B94DA8" w:rsidRPr="002412DC" w:rsidRDefault="00B94DA8" w:rsidP="00B94DA8">
      <w:pPr>
        <w:ind w:firstLine="709"/>
        <w:jc w:val="both"/>
        <w:rPr>
          <w:rFonts w:eastAsia="Arial Unicode MS" w:cs="Times New Roman"/>
          <w:sz w:val="28"/>
          <w:szCs w:val="28"/>
        </w:rPr>
      </w:pPr>
      <w:r w:rsidRPr="002412DC">
        <w:rPr>
          <w:rFonts w:eastAsia="Arial Unicode MS" w:cs="Times New Roman"/>
          <w:sz w:val="28"/>
          <w:szCs w:val="28"/>
        </w:rPr>
        <w:t xml:space="preserve">Объем неисполненных бюджетных назначений по отдельным субвенциям </w:t>
      </w:r>
      <w:r>
        <w:rPr>
          <w:rFonts w:eastAsia="Arial Unicode MS" w:cs="Times New Roman"/>
          <w:sz w:val="28"/>
          <w:szCs w:val="28"/>
        </w:rPr>
        <w:t xml:space="preserve">составил </w:t>
      </w:r>
      <w:r w:rsidRPr="002412DC">
        <w:rPr>
          <w:rFonts w:eastAsia="Arial Unicode MS" w:cs="Times New Roman"/>
          <w:sz w:val="28"/>
          <w:szCs w:val="28"/>
        </w:rPr>
        <w:t xml:space="preserve">в сумме </w:t>
      </w:r>
      <w:r w:rsidRPr="00D374C8">
        <w:rPr>
          <w:rFonts w:eastAsia="Arial Unicode MS" w:cs="Times New Roman"/>
          <w:sz w:val="28"/>
          <w:szCs w:val="28"/>
        </w:rPr>
        <w:t>142 997,3</w:t>
      </w:r>
      <w:r w:rsidRPr="002412DC">
        <w:rPr>
          <w:rFonts w:eastAsia="Arial Unicode MS" w:cs="Times New Roman"/>
          <w:sz w:val="28"/>
          <w:szCs w:val="28"/>
        </w:rPr>
        <w:t xml:space="preserve"> </w:t>
      </w:r>
      <w:r w:rsidRPr="002412DC">
        <w:rPr>
          <w:rFonts w:eastAsia="Times New Roman" w:cs="Times New Roman"/>
          <w:sz w:val="28"/>
          <w:szCs w:val="28"/>
        </w:rPr>
        <w:t>тыс. рублей</w:t>
      </w:r>
      <w:r>
        <w:rPr>
          <w:rFonts w:eastAsia="Arial Unicode MS" w:cs="Times New Roman"/>
          <w:sz w:val="28"/>
          <w:szCs w:val="28"/>
        </w:rPr>
        <w:t xml:space="preserve"> </w:t>
      </w:r>
      <w:r w:rsidRPr="002412DC">
        <w:rPr>
          <w:rFonts w:eastAsia="Arial Unicode MS" w:cs="Times New Roman"/>
          <w:sz w:val="28"/>
          <w:szCs w:val="28"/>
        </w:rPr>
        <w:t xml:space="preserve">в разрезе главных распорядителей приведен </w:t>
      </w:r>
      <w:r w:rsidRPr="002311E9">
        <w:rPr>
          <w:rFonts w:eastAsia="Arial Unicode MS" w:cs="Times New Roman"/>
          <w:sz w:val="28"/>
          <w:szCs w:val="28"/>
        </w:rPr>
        <w:t xml:space="preserve">в приложении № </w:t>
      </w:r>
      <w:r w:rsidR="002311E9" w:rsidRPr="002311E9">
        <w:rPr>
          <w:rFonts w:eastAsia="Arial Unicode MS" w:cs="Times New Roman"/>
          <w:sz w:val="28"/>
          <w:szCs w:val="28"/>
        </w:rPr>
        <w:t>5</w:t>
      </w:r>
      <w:r w:rsidRPr="00B40DD4">
        <w:rPr>
          <w:rFonts w:eastAsia="Arial Unicode MS" w:cs="Times New Roman"/>
          <w:sz w:val="28"/>
          <w:szCs w:val="28"/>
        </w:rPr>
        <w:t xml:space="preserve"> к заключению.</w:t>
      </w:r>
    </w:p>
    <w:p w:rsidR="00B94DA8" w:rsidRDefault="00B94DA8" w:rsidP="00B94DA8">
      <w:pPr>
        <w:ind w:firstLine="709"/>
        <w:jc w:val="both"/>
        <w:rPr>
          <w:rFonts w:eastAsia="Arial Unicode MS" w:cs="Times New Roman"/>
          <w:sz w:val="28"/>
          <w:szCs w:val="28"/>
        </w:rPr>
      </w:pPr>
      <w:r w:rsidRPr="002412DC">
        <w:rPr>
          <w:rFonts w:eastAsia="Arial Unicode MS" w:cs="Times New Roman"/>
          <w:sz w:val="28"/>
          <w:szCs w:val="28"/>
        </w:rPr>
        <w:t xml:space="preserve">По данным муниципальных образований основными причинами </w:t>
      </w:r>
      <w:r>
        <w:rPr>
          <w:rFonts w:eastAsia="Arial Unicode MS" w:cs="Times New Roman"/>
          <w:sz w:val="28"/>
          <w:szCs w:val="28"/>
        </w:rPr>
        <w:t>неисполнения субвенций являются</w:t>
      </w:r>
      <w:r w:rsidRPr="002412DC">
        <w:rPr>
          <w:rFonts w:eastAsia="Arial Unicode MS" w:cs="Times New Roman"/>
          <w:sz w:val="28"/>
          <w:szCs w:val="28"/>
        </w:rPr>
        <w:t xml:space="preserve"> </w:t>
      </w:r>
      <w:r w:rsidRPr="002412DC">
        <w:rPr>
          <w:rFonts w:eastAsia="Times New Roman" w:cs="Times New Roman"/>
          <w:sz w:val="28"/>
          <w:szCs w:val="28"/>
        </w:rPr>
        <w:t>уменьшение численности получателей выплат, пособий и компенсаций по сравнению</w:t>
      </w:r>
      <w:r>
        <w:rPr>
          <w:rFonts w:eastAsia="Times New Roman" w:cs="Times New Roman"/>
          <w:sz w:val="28"/>
          <w:szCs w:val="28"/>
        </w:rPr>
        <w:t xml:space="preserve"> с запланированной численностью, а также </w:t>
      </w:r>
      <w:r w:rsidRPr="002412DC">
        <w:rPr>
          <w:rFonts w:eastAsia="Arial Unicode MS" w:cs="Times New Roman"/>
          <w:sz w:val="28"/>
          <w:szCs w:val="28"/>
        </w:rPr>
        <w:t>заявительный характер выплат, пособий и компенсаций.</w:t>
      </w:r>
    </w:p>
    <w:p w:rsidR="00B94DA8" w:rsidRDefault="00B94DA8" w:rsidP="00B94DA8">
      <w:pPr>
        <w:ind w:firstLine="709"/>
        <w:jc w:val="both"/>
        <w:rPr>
          <w:rFonts w:eastAsia="Times New Roman" w:cs="Times New Roman"/>
          <w:sz w:val="28"/>
          <w:szCs w:val="28"/>
        </w:rPr>
      </w:pPr>
      <w:r w:rsidRPr="002412DC">
        <w:rPr>
          <w:rFonts w:eastAsia="Times New Roman" w:cs="Times New Roman"/>
          <w:sz w:val="28"/>
          <w:szCs w:val="28"/>
        </w:rPr>
        <w:t>По данным муниципальных образований переданные государственные полномочия, исполнение которых осуществляется за счет субвенц</w:t>
      </w:r>
      <w:r>
        <w:rPr>
          <w:rFonts w:eastAsia="Times New Roman" w:cs="Times New Roman"/>
          <w:sz w:val="28"/>
          <w:szCs w:val="28"/>
        </w:rPr>
        <w:t>ий из областного бюджета, в 2017</w:t>
      </w:r>
      <w:r w:rsidRPr="002412DC">
        <w:rPr>
          <w:rFonts w:eastAsia="Times New Roman" w:cs="Times New Roman"/>
          <w:sz w:val="28"/>
          <w:szCs w:val="28"/>
        </w:rPr>
        <w:t xml:space="preserve"> году исполнены в полном объеме, кредиторская задолженность перед получателями выплат, компенсаций, пособий отсутствует. В целом, уровень исполнения бюджетных назначений по субвенциям, предоставленным бюджетам м</w:t>
      </w:r>
      <w:r>
        <w:rPr>
          <w:rFonts w:eastAsia="Times New Roman" w:cs="Times New Roman"/>
          <w:sz w:val="28"/>
          <w:szCs w:val="28"/>
        </w:rPr>
        <w:t>униципальных образований, в 2017</w:t>
      </w:r>
      <w:r w:rsidRPr="002412DC">
        <w:rPr>
          <w:rFonts w:eastAsia="Times New Roman" w:cs="Times New Roman"/>
          <w:sz w:val="28"/>
          <w:szCs w:val="28"/>
        </w:rPr>
        <w:t xml:space="preserve"> </w:t>
      </w:r>
      <w:r>
        <w:rPr>
          <w:rFonts w:eastAsia="Times New Roman" w:cs="Times New Roman"/>
          <w:sz w:val="28"/>
          <w:szCs w:val="28"/>
        </w:rPr>
        <w:t>году достиг уровня – 98,8</w:t>
      </w:r>
      <w:r w:rsidRPr="002412DC">
        <w:rPr>
          <w:rFonts w:eastAsia="Times New Roman" w:cs="Times New Roman"/>
          <w:sz w:val="28"/>
          <w:szCs w:val="28"/>
        </w:rPr>
        <w:t xml:space="preserve"> % (</w:t>
      </w:r>
      <w:r>
        <w:rPr>
          <w:rFonts w:eastAsia="Times New Roman" w:cs="Times New Roman"/>
          <w:sz w:val="28"/>
          <w:szCs w:val="28"/>
        </w:rPr>
        <w:t xml:space="preserve">в 2016 году – 99,2 %), </w:t>
      </w:r>
      <w:r w:rsidRPr="002412DC">
        <w:rPr>
          <w:rFonts w:eastAsia="Times New Roman" w:cs="Times New Roman"/>
          <w:sz w:val="28"/>
          <w:szCs w:val="28"/>
        </w:rPr>
        <w:t>что позволяет сделать вывод о планировании бюджетных ассигнований по межбюджетным трансфертам в форме субвенций</w:t>
      </w:r>
      <w:r>
        <w:rPr>
          <w:rFonts w:eastAsia="Times New Roman" w:cs="Times New Roman"/>
          <w:sz w:val="28"/>
          <w:szCs w:val="28"/>
        </w:rPr>
        <w:t xml:space="preserve"> на основе утвержденных методик - на качественном уровне.</w:t>
      </w:r>
    </w:p>
    <w:p w:rsidR="00B94DA8" w:rsidRPr="002412DC" w:rsidRDefault="00B94DA8" w:rsidP="00B94DA8">
      <w:pPr>
        <w:ind w:firstLine="709"/>
        <w:jc w:val="both"/>
        <w:rPr>
          <w:rFonts w:eastAsia="Times New Roman" w:cs="Times New Roman"/>
          <w:sz w:val="28"/>
          <w:szCs w:val="28"/>
        </w:rPr>
      </w:pPr>
    </w:p>
    <w:p w:rsidR="00B94DA8" w:rsidRDefault="00B94DA8" w:rsidP="00B94DA8">
      <w:pPr>
        <w:ind w:firstLine="709"/>
        <w:jc w:val="center"/>
        <w:rPr>
          <w:rFonts w:eastAsia="Times New Roman" w:cs="Times New Roman"/>
          <w:b/>
          <w:sz w:val="16"/>
          <w:szCs w:val="16"/>
        </w:rPr>
      </w:pPr>
      <w:r w:rsidRPr="00E51D98">
        <w:rPr>
          <w:rFonts w:eastAsia="Times New Roman" w:cs="Times New Roman"/>
          <w:b/>
          <w:sz w:val="28"/>
          <w:szCs w:val="28"/>
        </w:rPr>
        <w:t>Иные межбюджетные трансферты</w:t>
      </w:r>
    </w:p>
    <w:p w:rsidR="00B94DA8" w:rsidRPr="002412DC" w:rsidRDefault="00B94DA8" w:rsidP="00B94DA8">
      <w:pPr>
        <w:ind w:firstLine="709"/>
        <w:jc w:val="both"/>
        <w:rPr>
          <w:rFonts w:eastAsia="Calibri" w:cs="Times New Roman"/>
          <w:sz w:val="28"/>
          <w:szCs w:val="28"/>
        </w:rPr>
      </w:pPr>
      <w:r w:rsidRPr="002412DC">
        <w:rPr>
          <w:rFonts w:eastAsia="Calibri" w:cs="Times New Roman"/>
          <w:sz w:val="28"/>
          <w:szCs w:val="28"/>
        </w:rPr>
        <w:t>Согласно Отчету об исполнении бюджета иные межбюджетные трансферты</w:t>
      </w:r>
      <w:r w:rsidRPr="002412DC">
        <w:rPr>
          <w:rFonts w:eastAsia="Calibri" w:cs="Times New Roman"/>
          <w:b/>
          <w:sz w:val="28"/>
          <w:szCs w:val="28"/>
        </w:rPr>
        <w:t xml:space="preserve"> </w:t>
      </w:r>
      <w:r w:rsidRPr="002412DC">
        <w:rPr>
          <w:rFonts w:eastAsia="Calibri" w:cs="Times New Roman"/>
          <w:sz w:val="28"/>
          <w:szCs w:val="28"/>
        </w:rPr>
        <w:t xml:space="preserve">исполнены в сумме </w:t>
      </w:r>
      <w:r w:rsidRPr="00E51D98">
        <w:rPr>
          <w:rFonts w:eastAsia="Calibri" w:cs="Times New Roman"/>
          <w:sz w:val="28"/>
          <w:szCs w:val="28"/>
        </w:rPr>
        <w:t>24 341,0</w:t>
      </w:r>
      <w:r>
        <w:rPr>
          <w:rFonts w:eastAsia="Calibri" w:cs="Times New Roman"/>
          <w:sz w:val="28"/>
          <w:szCs w:val="28"/>
        </w:rPr>
        <w:t xml:space="preserve"> тыс. рублей, или на 98,8</w:t>
      </w:r>
      <w:r w:rsidRPr="002412DC">
        <w:rPr>
          <w:rFonts w:eastAsia="Calibri" w:cs="Times New Roman"/>
          <w:sz w:val="28"/>
          <w:szCs w:val="28"/>
        </w:rPr>
        <w:t xml:space="preserve"> % от утвержденных бюджетных назначений (</w:t>
      </w:r>
      <w:r w:rsidRPr="00E51D98">
        <w:rPr>
          <w:rFonts w:eastAsia="Calibri" w:cs="Times New Roman"/>
          <w:sz w:val="28"/>
          <w:szCs w:val="28"/>
        </w:rPr>
        <w:t>24 647,3</w:t>
      </w:r>
      <w:r w:rsidRPr="002412DC">
        <w:rPr>
          <w:rFonts w:eastAsia="Calibri" w:cs="Times New Roman"/>
          <w:sz w:val="28"/>
          <w:szCs w:val="28"/>
        </w:rPr>
        <w:t xml:space="preserve"> тыс. рублей).</w:t>
      </w:r>
    </w:p>
    <w:p w:rsidR="00B94DA8" w:rsidRDefault="00B94DA8" w:rsidP="00B94DA8">
      <w:pPr>
        <w:ind w:firstLine="709"/>
        <w:contextualSpacing/>
        <w:jc w:val="both"/>
        <w:rPr>
          <w:rFonts w:eastAsia="Calibri" w:cs="Times New Roman"/>
          <w:sz w:val="28"/>
          <w:szCs w:val="28"/>
        </w:rPr>
      </w:pPr>
      <w:r w:rsidRPr="002412DC">
        <w:rPr>
          <w:rFonts w:eastAsia="Calibri" w:cs="Times New Roman"/>
          <w:sz w:val="28"/>
          <w:szCs w:val="28"/>
        </w:rPr>
        <w:t xml:space="preserve">Первоначально утвержденный объем иных межбюджетных трансфертов в ходе исполнения бюджета увеличен с </w:t>
      </w:r>
      <w:r>
        <w:rPr>
          <w:rFonts w:eastAsia="Calibri" w:cs="Times New Roman"/>
          <w:sz w:val="28"/>
          <w:szCs w:val="28"/>
        </w:rPr>
        <w:t xml:space="preserve">3 647,3 </w:t>
      </w:r>
      <w:r w:rsidRPr="002412DC">
        <w:rPr>
          <w:rFonts w:eastAsia="Calibri" w:cs="Times New Roman"/>
          <w:sz w:val="28"/>
          <w:szCs w:val="28"/>
        </w:rPr>
        <w:t xml:space="preserve">тыс. рублей до </w:t>
      </w:r>
      <w:r w:rsidRPr="00E51D98">
        <w:rPr>
          <w:rFonts w:eastAsia="Calibri" w:cs="Times New Roman"/>
          <w:sz w:val="28"/>
          <w:szCs w:val="28"/>
        </w:rPr>
        <w:t>24 647,3</w:t>
      </w:r>
      <w:r w:rsidRPr="002412DC">
        <w:rPr>
          <w:rFonts w:eastAsia="Calibri" w:cs="Times New Roman"/>
          <w:sz w:val="28"/>
          <w:szCs w:val="28"/>
        </w:rPr>
        <w:t xml:space="preserve"> тыс. рублей в</w:t>
      </w:r>
      <w:r>
        <w:rPr>
          <w:rFonts w:eastAsia="Calibri" w:cs="Times New Roman"/>
          <w:sz w:val="28"/>
          <w:szCs w:val="28"/>
        </w:rPr>
        <w:t xml:space="preserve"> том числе:</w:t>
      </w:r>
    </w:p>
    <w:p w:rsidR="00B94DA8" w:rsidRDefault="00487DF1" w:rsidP="00487DF1">
      <w:pPr>
        <w:pStyle w:val="ab"/>
        <w:ind w:left="0" w:firstLine="709"/>
        <w:contextualSpacing/>
        <w:rPr>
          <w:szCs w:val="28"/>
        </w:rPr>
      </w:pPr>
      <w:r w:rsidRPr="000718BB">
        <w:rPr>
          <w:rFonts w:eastAsia="Times New Roman"/>
          <w:szCs w:val="28"/>
        </w:rPr>
        <w:sym w:font="Symbol" w:char="F0B7"/>
      </w:r>
      <w:r>
        <w:rPr>
          <w:rFonts w:eastAsia="Times New Roman"/>
          <w:szCs w:val="28"/>
        </w:rPr>
        <w:t xml:space="preserve"> </w:t>
      </w:r>
      <w:r w:rsidR="00B94DA8" w:rsidRPr="00E51D98">
        <w:rPr>
          <w:szCs w:val="28"/>
        </w:rPr>
        <w:t>на обеспечение водоснабжением муниципальных образований Мурманской области, системы водоснабжения которых основаны</w:t>
      </w:r>
      <w:r w:rsidR="00B94DA8">
        <w:rPr>
          <w:szCs w:val="28"/>
        </w:rPr>
        <w:t>,</w:t>
      </w:r>
      <w:r w:rsidR="00B94DA8" w:rsidRPr="00E51D98">
        <w:rPr>
          <w:szCs w:val="28"/>
        </w:rPr>
        <w:t xml:space="preserve"> в том числе на использовании специализированных транспортных средств</w:t>
      </w:r>
      <w:r w:rsidR="00B94DA8">
        <w:rPr>
          <w:szCs w:val="28"/>
        </w:rPr>
        <w:t>, в сумме 2 000,0 тыс. рублей;</w:t>
      </w:r>
    </w:p>
    <w:p w:rsidR="00B94DA8" w:rsidRDefault="00487DF1" w:rsidP="00494910">
      <w:pPr>
        <w:pStyle w:val="ab"/>
        <w:ind w:left="0" w:firstLine="709"/>
        <w:contextualSpacing/>
        <w:rPr>
          <w:szCs w:val="28"/>
        </w:rPr>
      </w:pPr>
      <w:r w:rsidRPr="000718BB">
        <w:rPr>
          <w:rFonts w:eastAsia="Times New Roman"/>
          <w:szCs w:val="28"/>
        </w:rPr>
        <w:sym w:font="Symbol" w:char="F0B7"/>
      </w:r>
      <w:r w:rsidR="00494910">
        <w:rPr>
          <w:rFonts w:eastAsia="Times New Roman"/>
          <w:szCs w:val="28"/>
        </w:rPr>
        <w:t xml:space="preserve">  </w:t>
      </w:r>
      <w:r w:rsidR="00B94DA8" w:rsidRPr="00E51D98">
        <w:rPr>
          <w:szCs w:val="28"/>
        </w:rPr>
        <w:t>на предоставление грантов бюджетам муниципальных образований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Мурманской области</w:t>
      </w:r>
      <w:r w:rsidR="00B94DA8">
        <w:rPr>
          <w:szCs w:val="28"/>
        </w:rPr>
        <w:t xml:space="preserve">, в сумме 4 000,0 тыс. рублей </w:t>
      </w:r>
      <w:r w:rsidR="00772C8B">
        <w:rPr>
          <w:szCs w:val="28"/>
        </w:rPr>
        <w:t>(</w:t>
      </w:r>
      <w:r w:rsidR="00B94DA8">
        <w:rPr>
          <w:szCs w:val="28"/>
        </w:rPr>
        <w:t>остались не исполнены в полном объеме</w:t>
      </w:r>
      <w:r w:rsidR="00772C8B">
        <w:rPr>
          <w:szCs w:val="28"/>
        </w:rPr>
        <w:t>)</w:t>
      </w:r>
      <w:r w:rsidR="00B94DA8">
        <w:rPr>
          <w:szCs w:val="28"/>
        </w:rPr>
        <w:t>;</w:t>
      </w:r>
    </w:p>
    <w:p w:rsidR="00B94DA8" w:rsidRPr="00E51D98" w:rsidRDefault="00494910" w:rsidP="00494910">
      <w:pPr>
        <w:pStyle w:val="ab"/>
        <w:ind w:left="0" w:firstLine="709"/>
        <w:contextualSpacing/>
        <w:rPr>
          <w:szCs w:val="28"/>
        </w:rPr>
      </w:pPr>
      <w:r w:rsidRPr="000718BB">
        <w:rPr>
          <w:rFonts w:eastAsia="Times New Roman"/>
          <w:szCs w:val="28"/>
        </w:rPr>
        <w:sym w:font="Symbol" w:char="F0B7"/>
      </w:r>
      <w:r>
        <w:rPr>
          <w:rFonts w:eastAsia="Times New Roman"/>
          <w:szCs w:val="28"/>
        </w:rPr>
        <w:t xml:space="preserve"> </w:t>
      </w:r>
      <w:r w:rsidR="00B94DA8">
        <w:rPr>
          <w:szCs w:val="28"/>
        </w:rPr>
        <w:t>и</w:t>
      </w:r>
      <w:r w:rsidR="00B94DA8" w:rsidRPr="00E51D98">
        <w:rPr>
          <w:szCs w:val="28"/>
        </w:rPr>
        <w:t>ные межбюджетные трансферты бюджету муниципального образования город Мурманск в целях реализации соглашения о сотрудничестве между Правительством Мурманской области и ОАО «НК Роснефть»</w:t>
      </w:r>
      <w:r w:rsidR="00772C8B">
        <w:rPr>
          <w:szCs w:val="28"/>
        </w:rPr>
        <w:t xml:space="preserve"> по объекту муниципальной собственности «Физкультурно-оздоровительный комплекс открытого типа в жилом районе Росляково г. Мурманска»</w:t>
      </w:r>
      <w:r w:rsidR="00B94DA8">
        <w:rPr>
          <w:szCs w:val="28"/>
        </w:rPr>
        <w:t>, в сумме 15 000,0 тыс. рублей.</w:t>
      </w:r>
    </w:p>
    <w:p w:rsidR="00B94DA8" w:rsidRPr="008804AA" w:rsidRDefault="00B94DA8" w:rsidP="00494910">
      <w:pPr>
        <w:ind w:firstLine="709"/>
        <w:jc w:val="both"/>
        <w:rPr>
          <w:rFonts w:eastAsia="Times New Roman" w:cs="Times New Roman"/>
          <w:b/>
          <w:sz w:val="28"/>
          <w:szCs w:val="28"/>
        </w:rPr>
      </w:pPr>
    </w:p>
    <w:p w:rsidR="00B94DA8" w:rsidRPr="000F4C05" w:rsidRDefault="00B94DA8" w:rsidP="00B94DA8">
      <w:pPr>
        <w:ind w:firstLine="709"/>
        <w:jc w:val="both"/>
        <w:rPr>
          <w:rFonts w:eastAsia="Times New Roman" w:cs="Times New Roman"/>
          <w:b/>
          <w:sz w:val="28"/>
          <w:szCs w:val="28"/>
        </w:rPr>
      </w:pPr>
      <w:r w:rsidRPr="00E51D98">
        <w:rPr>
          <w:rFonts w:eastAsia="Times New Roman" w:cs="Times New Roman"/>
          <w:b/>
          <w:sz w:val="28"/>
          <w:szCs w:val="28"/>
        </w:rPr>
        <w:t>Межбюджетные трансферты из областного бюджета другим бюджетам бюджетной системы РФ</w:t>
      </w:r>
      <w:r>
        <w:rPr>
          <w:rFonts w:eastAsia="Times New Roman" w:cs="Times New Roman"/>
          <w:b/>
          <w:sz w:val="28"/>
          <w:szCs w:val="28"/>
        </w:rPr>
        <w:t>.</w:t>
      </w:r>
    </w:p>
    <w:p w:rsidR="00B94DA8" w:rsidRDefault="00B94DA8" w:rsidP="00B94DA8">
      <w:pPr>
        <w:ind w:firstLine="709"/>
        <w:jc w:val="both"/>
        <w:rPr>
          <w:rFonts w:eastAsia="Calibri" w:cs="Times New Roman"/>
          <w:sz w:val="28"/>
          <w:szCs w:val="28"/>
        </w:rPr>
      </w:pPr>
      <w:r w:rsidRPr="002412DC">
        <w:rPr>
          <w:rFonts w:eastAsia="Times New Roman" w:cs="Times New Roman"/>
          <w:sz w:val="28"/>
          <w:szCs w:val="28"/>
        </w:rPr>
        <w:t xml:space="preserve">Согласно </w:t>
      </w:r>
      <w:r w:rsidRPr="002412DC">
        <w:rPr>
          <w:rFonts w:eastAsia="Calibri" w:cs="Times New Roman"/>
          <w:sz w:val="28"/>
          <w:szCs w:val="28"/>
        </w:rPr>
        <w:t>Отчету об исполнении бюджета</w:t>
      </w:r>
      <w:r w:rsidRPr="002412DC">
        <w:rPr>
          <w:rFonts w:eastAsia="Calibri" w:cs="Times New Roman"/>
          <w:sz w:val="28"/>
          <w:szCs w:val="28"/>
          <w:lang w:eastAsia="en-US"/>
        </w:rPr>
        <w:t xml:space="preserve"> </w:t>
      </w:r>
      <w:r w:rsidRPr="002412DC">
        <w:rPr>
          <w:rFonts w:eastAsia="Calibri" w:cs="Times New Roman"/>
          <w:sz w:val="28"/>
          <w:szCs w:val="28"/>
        </w:rPr>
        <w:t xml:space="preserve">из областного бюджета </w:t>
      </w:r>
      <w:r>
        <w:rPr>
          <w:rFonts w:eastAsia="Calibri" w:cs="Times New Roman"/>
          <w:sz w:val="28"/>
          <w:szCs w:val="28"/>
        </w:rPr>
        <w:t>предоставлялись:</w:t>
      </w:r>
    </w:p>
    <w:p w:rsidR="00B94DA8" w:rsidRDefault="00494910" w:rsidP="00494910">
      <w:pPr>
        <w:pStyle w:val="ab"/>
        <w:ind w:left="0" w:firstLine="709"/>
        <w:rPr>
          <w:szCs w:val="28"/>
        </w:rPr>
      </w:pPr>
      <w:r w:rsidRPr="000718BB">
        <w:rPr>
          <w:rFonts w:eastAsia="Times New Roman"/>
          <w:szCs w:val="28"/>
        </w:rPr>
        <w:sym w:font="Symbol" w:char="F0B7"/>
      </w:r>
      <w:r>
        <w:rPr>
          <w:rFonts w:eastAsia="Times New Roman"/>
          <w:szCs w:val="28"/>
        </w:rPr>
        <w:t xml:space="preserve"> </w:t>
      </w:r>
      <w:r w:rsidR="00B94DA8">
        <w:rPr>
          <w:szCs w:val="28"/>
        </w:rPr>
        <w:t>м</w:t>
      </w:r>
      <w:r w:rsidR="00B94DA8" w:rsidRPr="000F4C05">
        <w:rPr>
          <w:szCs w:val="28"/>
        </w:rPr>
        <w:t>ежбюджетные трансферты бюджету Пенсионного фонда Российской Федерации</w:t>
      </w:r>
      <w:r w:rsidR="00B94DA8">
        <w:rPr>
          <w:szCs w:val="28"/>
        </w:rPr>
        <w:t xml:space="preserve"> (вид расхода 570) на с</w:t>
      </w:r>
      <w:r w:rsidR="00B94DA8" w:rsidRPr="007C0B08">
        <w:rPr>
          <w:szCs w:val="28"/>
        </w:rPr>
        <w:t>оциальные выплаты безработным гражданам в соответствии с Законом Российской Федерации о</w:t>
      </w:r>
      <w:r w:rsidR="00B94DA8">
        <w:rPr>
          <w:szCs w:val="28"/>
        </w:rPr>
        <w:t>т 19.04.1991 № 1032-1 «</w:t>
      </w:r>
      <w:r w:rsidR="00B94DA8" w:rsidRPr="007C0B08">
        <w:rPr>
          <w:szCs w:val="28"/>
        </w:rPr>
        <w:t>О занятости н</w:t>
      </w:r>
      <w:r w:rsidR="00B94DA8">
        <w:rPr>
          <w:szCs w:val="28"/>
        </w:rPr>
        <w:t>аселения в Российской Федерации»</w:t>
      </w:r>
      <w:r w:rsidR="00B94DA8" w:rsidRPr="007C0B08">
        <w:rPr>
          <w:szCs w:val="28"/>
        </w:rPr>
        <w:t xml:space="preserve"> </w:t>
      </w:r>
      <w:r w:rsidR="00B94DA8">
        <w:rPr>
          <w:szCs w:val="28"/>
        </w:rPr>
        <w:t xml:space="preserve">в сумме </w:t>
      </w:r>
      <w:r w:rsidR="00B94DA8" w:rsidRPr="000F4C05">
        <w:rPr>
          <w:szCs w:val="28"/>
        </w:rPr>
        <w:t>2</w:t>
      </w:r>
      <w:r w:rsidR="00B94DA8">
        <w:rPr>
          <w:szCs w:val="28"/>
        </w:rPr>
        <w:t> </w:t>
      </w:r>
      <w:r w:rsidR="00B94DA8" w:rsidRPr="000F4C05">
        <w:rPr>
          <w:szCs w:val="28"/>
        </w:rPr>
        <w:t>047</w:t>
      </w:r>
      <w:r w:rsidR="00B94DA8">
        <w:rPr>
          <w:szCs w:val="28"/>
        </w:rPr>
        <w:t>,</w:t>
      </w:r>
      <w:r w:rsidR="00B94DA8" w:rsidRPr="000F4C05">
        <w:rPr>
          <w:szCs w:val="28"/>
        </w:rPr>
        <w:t>6</w:t>
      </w:r>
      <w:r w:rsidR="00B94DA8">
        <w:rPr>
          <w:szCs w:val="28"/>
        </w:rPr>
        <w:t xml:space="preserve"> тыс. рублей или </w:t>
      </w:r>
      <w:r w:rsidR="00B94DA8" w:rsidRPr="000F4C05">
        <w:rPr>
          <w:szCs w:val="28"/>
        </w:rPr>
        <w:t>85,3</w:t>
      </w:r>
      <w:r w:rsidR="00B94DA8">
        <w:rPr>
          <w:szCs w:val="28"/>
        </w:rPr>
        <w:t xml:space="preserve"> </w:t>
      </w:r>
      <w:r w:rsidR="00B94DA8" w:rsidRPr="000F4C05">
        <w:rPr>
          <w:szCs w:val="28"/>
        </w:rPr>
        <w:t>%</w:t>
      </w:r>
      <w:r w:rsidR="00B94DA8">
        <w:rPr>
          <w:szCs w:val="28"/>
        </w:rPr>
        <w:t xml:space="preserve"> от утвержденных назначений (2 400,0 тыс. рублей, средства федерального бюджета);</w:t>
      </w:r>
    </w:p>
    <w:p w:rsidR="00B94DA8" w:rsidRPr="00494910" w:rsidRDefault="00494910" w:rsidP="00494910">
      <w:pPr>
        <w:pStyle w:val="ab"/>
        <w:ind w:left="0" w:firstLine="709"/>
        <w:rPr>
          <w:rFonts w:eastAsia="Times New Roman"/>
          <w:szCs w:val="28"/>
        </w:rPr>
      </w:pPr>
      <w:r w:rsidRPr="000718BB">
        <w:rPr>
          <w:rFonts w:eastAsia="Times New Roman"/>
          <w:szCs w:val="28"/>
        </w:rPr>
        <w:sym w:font="Symbol" w:char="F0B7"/>
      </w:r>
      <w:r>
        <w:rPr>
          <w:rFonts w:eastAsia="Times New Roman"/>
          <w:szCs w:val="28"/>
        </w:rPr>
        <w:t xml:space="preserve"> </w:t>
      </w:r>
      <w:r w:rsidR="00B94DA8" w:rsidRPr="00494910">
        <w:rPr>
          <w:rFonts w:eastAsia="Times New Roman"/>
          <w:szCs w:val="28"/>
        </w:rPr>
        <w:t>межбюджетные трансферты бюджету ТФОМС Мурманской области (вид расхода 580), предусмотренные Законом о бюджете в целях реализации государственной программы Мурманской области «Развитие здравоохранения»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сумме 417 510,0 тыс. рублей (исполнение 100 %).</w:t>
      </w:r>
    </w:p>
    <w:p w:rsidR="002412DC" w:rsidRPr="002412DC" w:rsidRDefault="002412DC" w:rsidP="002412DC">
      <w:pPr>
        <w:ind w:firstLine="709"/>
        <w:jc w:val="both"/>
        <w:rPr>
          <w:rFonts w:eastAsia="Times New Roman" w:cs="Times New Roman"/>
          <w:sz w:val="16"/>
          <w:szCs w:val="16"/>
          <w:highlight w:val="yellow"/>
        </w:rPr>
      </w:pPr>
    </w:p>
    <w:p w:rsidR="005358C7" w:rsidRPr="005358C7" w:rsidRDefault="005358C7" w:rsidP="005358C7">
      <w:pPr>
        <w:keepNext/>
        <w:spacing w:before="120" w:after="120"/>
        <w:jc w:val="center"/>
        <w:outlineLvl w:val="1"/>
        <w:rPr>
          <w:rFonts w:eastAsia="Times New Roman" w:cs="Arial"/>
          <w:b/>
          <w:bCs/>
          <w:iCs/>
          <w:sz w:val="16"/>
          <w:szCs w:val="16"/>
        </w:rPr>
      </w:pPr>
      <w:r w:rsidRPr="005358C7">
        <w:rPr>
          <w:rFonts w:eastAsia="Times New Roman" w:cs="Arial"/>
          <w:b/>
          <w:bCs/>
          <w:iCs/>
          <w:sz w:val="28"/>
          <w:szCs w:val="28"/>
        </w:rPr>
        <w:t>Резервный фонд Мурманской области</w:t>
      </w:r>
    </w:p>
    <w:p w:rsidR="005358C7" w:rsidRPr="005358C7" w:rsidRDefault="005358C7" w:rsidP="005358C7">
      <w:pPr>
        <w:tabs>
          <w:tab w:val="left" w:pos="284"/>
        </w:tabs>
        <w:suppressAutoHyphens/>
        <w:spacing w:before="120"/>
        <w:ind w:firstLine="709"/>
        <w:jc w:val="both"/>
        <w:rPr>
          <w:rFonts w:eastAsia="Times New Roman" w:cs="Times New Roman"/>
          <w:sz w:val="28"/>
          <w:szCs w:val="20"/>
          <w:shd w:val="clear" w:color="auto" w:fill="FFFFFF"/>
          <w:lang/>
        </w:rPr>
      </w:pPr>
      <w:r w:rsidRPr="005358C7">
        <w:rPr>
          <w:rFonts w:eastAsia="Times New Roman" w:cs="Times New Roman"/>
          <w:sz w:val="28"/>
          <w:szCs w:val="20"/>
          <w:shd w:val="clear" w:color="auto" w:fill="FFFFFF"/>
          <w:lang/>
        </w:rPr>
        <w:t>Статьей 20 Закона о бюджете утвержден объем Резервного фонда Мурманской области в сумме 0,0 тыс. рублей.</w:t>
      </w:r>
    </w:p>
    <w:p w:rsidR="005358C7" w:rsidRDefault="005358C7" w:rsidP="005358C7">
      <w:pPr>
        <w:suppressAutoHyphens/>
        <w:ind w:firstLine="709"/>
        <w:jc w:val="both"/>
        <w:rPr>
          <w:rFonts w:eastAsia="Times New Roman" w:cs="Times New Roman"/>
          <w:sz w:val="28"/>
          <w:szCs w:val="28"/>
          <w:shd w:val="clear" w:color="auto" w:fill="FFFFFF"/>
          <w:lang/>
        </w:rPr>
      </w:pPr>
      <w:r w:rsidRPr="005358C7">
        <w:rPr>
          <w:rFonts w:eastAsia="Times New Roman" w:cs="Times New Roman"/>
          <w:sz w:val="28"/>
          <w:szCs w:val="28"/>
          <w:shd w:val="clear" w:color="auto" w:fill="FFFFFF"/>
          <w:lang/>
        </w:rPr>
        <w:t>В соответствии с представленной Министерством финансов Мурманской области информацией об использовании средств Резервного фонда Мурманской области в 2017 году все показатели по учету движения средств резервного фонда равны – 0,0 тыс. рублей.</w:t>
      </w:r>
    </w:p>
    <w:p w:rsidR="00870B10" w:rsidRPr="005358C7" w:rsidRDefault="00870B10" w:rsidP="005358C7">
      <w:pPr>
        <w:suppressAutoHyphens/>
        <w:ind w:firstLine="709"/>
        <w:jc w:val="both"/>
        <w:rPr>
          <w:rFonts w:eastAsia="Times New Roman" w:cs="Times New Roman"/>
          <w:sz w:val="28"/>
          <w:szCs w:val="28"/>
          <w:lang/>
        </w:rPr>
      </w:pPr>
    </w:p>
    <w:p w:rsidR="005358C7" w:rsidRPr="005358C7" w:rsidRDefault="005358C7" w:rsidP="005358C7">
      <w:pPr>
        <w:keepNext/>
        <w:spacing w:before="120" w:after="120"/>
        <w:jc w:val="center"/>
        <w:outlineLvl w:val="1"/>
        <w:rPr>
          <w:rFonts w:eastAsia="Times New Roman" w:cs="Arial"/>
          <w:b/>
          <w:bCs/>
          <w:iCs/>
          <w:sz w:val="28"/>
          <w:szCs w:val="28"/>
        </w:rPr>
      </w:pPr>
      <w:r w:rsidRPr="005358C7">
        <w:rPr>
          <w:rFonts w:eastAsia="Times New Roman" w:cs="Arial"/>
          <w:b/>
          <w:bCs/>
          <w:iCs/>
          <w:sz w:val="28"/>
          <w:szCs w:val="28"/>
        </w:rPr>
        <w:t>Резервный фонд Правительства Мурманской области</w:t>
      </w:r>
    </w:p>
    <w:p w:rsidR="005358C7" w:rsidRPr="005358C7" w:rsidRDefault="005358C7" w:rsidP="005358C7">
      <w:pPr>
        <w:tabs>
          <w:tab w:val="left" w:pos="284"/>
        </w:tabs>
        <w:suppressAutoHyphens/>
        <w:spacing w:before="120"/>
        <w:ind w:firstLine="709"/>
        <w:jc w:val="both"/>
        <w:rPr>
          <w:rFonts w:eastAsia="Times New Roman" w:cs="Times New Roman"/>
          <w:sz w:val="28"/>
          <w:szCs w:val="20"/>
          <w:lang/>
        </w:rPr>
      </w:pPr>
      <w:r w:rsidRPr="005358C7">
        <w:rPr>
          <w:rFonts w:eastAsia="Times New Roman" w:cs="Times New Roman"/>
          <w:sz w:val="28"/>
          <w:szCs w:val="20"/>
          <w:shd w:val="clear" w:color="auto" w:fill="FFFFFF"/>
          <w:lang/>
        </w:rPr>
        <w:t xml:space="preserve">Статьей 21 </w:t>
      </w:r>
      <w:r w:rsidRPr="005358C7">
        <w:rPr>
          <w:rFonts w:eastAsia="Times New Roman" w:cs="Times New Roman"/>
          <w:sz w:val="28"/>
          <w:szCs w:val="20"/>
          <w:lang/>
        </w:rPr>
        <w:t>Закона о бюджете утвержден объем резервного фонда Правительства Мурманской области (далее – Резервный фонд Правительства) в сумме 100 000,0 тыс. рублей.</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В ходе исполнения бюджета в соответствии с «Положением о порядке расходования средств резервного фонда Правительства Мурманской области», утвержденным постановлением Правительства области от 18 января 2008 года № 5-ПП (с изменениями), на основании постановлений Правительства Мурманской области из Резервного фонда Правительства двум главным распорядителям средств областного бюджета выделено 91 172,4 тыс. рублей</w:t>
      </w:r>
      <w:r w:rsidR="00635077">
        <w:rPr>
          <w:rFonts w:eastAsia="Times New Roman" w:cs="Times New Roman"/>
          <w:sz w:val="28"/>
          <w:szCs w:val="28"/>
          <w:lang/>
        </w:rPr>
        <w:t xml:space="preserve"> (91,2 % от утвержденного объема)</w:t>
      </w:r>
      <w:r w:rsidRPr="005358C7">
        <w:rPr>
          <w:rFonts w:eastAsia="Times New Roman" w:cs="Times New Roman"/>
          <w:sz w:val="28"/>
          <w:szCs w:val="28"/>
          <w:lang/>
        </w:rPr>
        <w:t>.</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При принятии решения об использовании средств Резервного фонда Правительства вносились изменения в показатели сводной бюджетной росписи, расходы отражались по соответствующим разделам, подразделам, видам расходов классификации расходов областного бюджета и их ведомственной принадлежности.</w:t>
      </w:r>
    </w:p>
    <w:p w:rsidR="005358C7" w:rsidRPr="005358C7" w:rsidRDefault="005358C7" w:rsidP="005358C7">
      <w:pPr>
        <w:suppressAutoHyphens/>
        <w:ind w:firstLine="709"/>
        <w:jc w:val="both"/>
        <w:rPr>
          <w:rFonts w:eastAsia="Times New Roman" w:cs="Times New Roman"/>
          <w:sz w:val="28"/>
          <w:szCs w:val="28"/>
          <w:lang/>
        </w:rPr>
      </w:pPr>
      <w:r w:rsidRPr="005358C7">
        <w:rPr>
          <w:rFonts w:eastAsia="Times New Roman" w:cs="Times New Roman"/>
          <w:sz w:val="28"/>
          <w:szCs w:val="28"/>
          <w:lang/>
        </w:rPr>
        <w:t>В соответствии с годовым отчетом расходы за счет средств Резервного фонда Правительства в 2017 году исполнены на сумму 91 172,4 тыс. рублей, в том числе:</w:t>
      </w:r>
    </w:p>
    <w:p w:rsidR="005358C7" w:rsidRPr="005358C7" w:rsidRDefault="00494910"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xml:space="preserve"> Министерству социального развития Мурманской области выделено 172,4 тыс. рублей на единовременную материальную помощь пострадавшей при взрыве в метрополитене г. Санкт-Петербурга (постановление от 26.04.2016 № 224-ПП). </w:t>
      </w:r>
      <w:r w:rsidR="005358C7" w:rsidRPr="005358C7">
        <w:rPr>
          <w:rFonts w:eastAsia="Arial Unicode MS" w:cs="Times New Roman"/>
          <w:sz w:val="28"/>
          <w:szCs w:val="28"/>
          <w:lang/>
        </w:rPr>
        <w:t>Средства освоены в полном объеме</w:t>
      </w:r>
      <w:r w:rsidR="005358C7" w:rsidRPr="005358C7">
        <w:rPr>
          <w:rFonts w:eastAsia="Times New Roman" w:cs="Times New Roman"/>
          <w:sz w:val="28"/>
          <w:szCs w:val="28"/>
          <w:lang/>
        </w:rPr>
        <w:t>;</w:t>
      </w:r>
    </w:p>
    <w:p w:rsidR="005358C7" w:rsidRPr="005358C7" w:rsidRDefault="00494910" w:rsidP="005358C7">
      <w:pPr>
        <w:suppressAutoHyphens/>
        <w:ind w:firstLine="709"/>
        <w:jc w:val="both"/>
        <w:rPr>
          <w:rFonts w:eastAsia="Times New Roman" w:cs="Times New Roman"/>
          <w:sz w:val="28"/>
          <w:szCs w:val="28"/>
          <w:lang/>
        </w:rPr>
      </w:pPr>
      <w:r w:rsidRPr="000718BB">
        <w:rPr>
          <w:rFonts w:eastAsia="Times New Roman" w:cs="Times New Roman"/>
          <w:sz w:val="28"/>
          <w:szCs w:val="28"/>
        </w:rPr>
        <w:sym w:font="Symbol" w:char="F0B7"/>
      </w:r>
      <w:r w:rsidR="005358C7" w:rsidRPr="005358C7">
        <w:rPr>
          <w:rFonts w:eastAsia="Times New Roman" w:cs="Times New Roman"/>
          <w:sz w:val="28"/>
          <w:szCs w:val="28"/>
          <w:lang/>
        </w:rPr>
        <w:t> Министерству здравоохранения Мурманской области выделено:</w:t>
      </w:r>
    </w:p>
    <w:p w:rsidR="005358C7" w:rsidRPr="005358C7" w:rsidRDefault="00494910" w:rsidP="00494910">
      <w:pPr>
        <w:suppressAutoHyphens/>
        <w:ind w:left="993"/>
        <w:jc w:val="both"/>
        <w:rPr>
          <w:rFonts w:eastAsia="Times New Roman" w:cs="Times New Roman"/>
          <w:sz w:val="28"/>
          <w:szCs w:val="28"/>
          <w:lang/>
        </w:rPr>
      </w:pPr>
      <w:r>
        <w:rPr>
          <w:rFonts w:eastAsia="Times New Roman" w:cs="Times New Roman"/>
          <w:sz w:val="28"/>
          <w:szCs w:val="28"/>
          <w:lang/>
        </w:rPr>
        <w:t>-</w:t>
      </w:r>
      <w:r w:rsidR="005358C7" w:rsidRPr="005358C7">
        <w:rPr>
          <w:rFonts w:eastAsia="Times New Roman" w:cs="Times New Roman"/>
          <w:sz w:val="28"/>
          <w:szCs w:val="28"/>
          <w:lang/>
        </w:rPr>
        <w:t xml:space="preserve"> на оказание единовременной материальной помощи в связи с трагической  гибелью при исполнении служебных обязанностей – 1 000,0 тыс. рублей (постановление от 22.08.2017 № 418-ПП). </w:t>
      </w:r>
      <w:r w:rsidR="005358C7" w:rsidRPr="005358C7">
        <w:rPr>
          <w:rFonts w:eastAsia="Arial Unicode MS" w:cs="Times New Roman"/>
          <w:sz w:val="28"/>
          <w:szCs w:val="28"/>
          <w:lang/>
        </w:rPr>
        <w:t>Средства освоены в полном объеме</w:t>
      </w:r>
      <w:r w:rsidR="005358C7" w:rsidRPr="005358C7">
        <w:rPr>
          <w:rFonts w:eastAsia="Times New Roman" w:cs="Times New Roman"/>
          <w:sz w:val="28"/>
          <w:szCs w:val="28"/>
          <w:lang/>
        </w:rPr>
        <w:t>;</w:t>
      </w:r>
    </w:p>
    <w:p w:rsidR="005358C7" w:rsidRDefault="00494910" w:rsidP="00494910">
      <w:pPr>
        <w:suppressAutoHyphens/>
        <w:ind w:left="993"/>
        <w:jc w:val="both"/>
        <w:rPr>
          <w:rFonts w:eastAsia="Times New Roman" w:cs="Times New Roman"/>
          <w:sz w:val="16"/>
          <w:szCs w:val="16"/>
          <w:lang/>
        </w:rPr>
      </w:pPr>
      <w:r>
        <w:rPr>
          <w:rFonts w:eastAsia="Times New Roman" w:cs="Times New Roman"/>
          <w:sz w:val="28"/>
          <w:szCs w:val="28"/>
          <w:lang/>
        </w:rPr>
        <w:t>-</w:t>
      </w:r>
      <w:r w:rsidR="005358C7" w:rsidRPr="005358C7">
        <w:rPr>
          <w:rFonts w:eastAsia="Times New Roman" w:cs="Times New Roman"/>
          <w:sz w:val="28"/>
          <w:szCs w:val="28"/>
          <w:lang/>
        </w:rPr>
        <w:t xml:space="preserve"> на выплату заработной платы, страховых взносов на заработную плату в декабре 2017 года медицинским работникам государственных областных учреждений здравоохранения, подведомственных Министерству здравоохранения Мурманской области – 90 000,0 тыс. рублей (постановление от 18.12.2017 № 605-ПП). </w:t>
      </w:r>
      <w:r w:rsidR="005358C7" w:rsidRPr="005358C7">
        <w:rPr>
          <w:rFonts w:eastAsia="Arial Unicode MS" w:cs="Times New Roman"/>
          <w:sz w:val="28"/>
          <w:szCs w:val="28"/>
          <w:lang/>
        </w:rPr>
        <w:t>Средства освоены в полном объеме</w:t>
      </w:r>
      <w:r w:rsidR="005358C7" w:rsidRPr="005358C7">
        <w:rPr>
          <w:rFonts w:eastAsia="Times New Roman" w:cs="Times New Roman"/>
          <w:sz w:val="28"/>
          <w:szCs w:val="28"/>
          <w:lang/>
        </w:rPr>
        <w:t>.</w:t>
      </w:r>
    </w:p>
    <w:p w:rsidR="00870B10" w:rsidRPr="00870B10" w:rsidRDefault="00870B10" w:rsidP="005358C7">
      <w:pPr>
        <w:suppressAutoHyphens/>
        <w:ind w:left="1276" w:hanging="283"/>
        <w:jc w:val="both"/>
        <w:rPr>
          <w:rFonts w:eastAsia="Times New Roman" w:cs="Times New Roman"/>
          <w:sz w:val="16"/>
          <w:szCs w:val="16"/>
          <w:lang/>
        </w:rPr>
      </w:pPr>
    </w:p>
    <w:p w:rsidR="00870B10" w:rsidRPr="005358C7" w:rsidRDefault="00870B10" w:rsidP="00870B10">
      <w:pPr>
        <w:keepNext/>
        <w:spacing w:before="120" w:after="120"/>
        <w:jc w:val="center"/>
        <w:outlineLvl w:val="1"/>
        <w:rPr>
          <w:rFonts w:eastAsia="Times New Roman" w:cs="Arial"/>
          <w:b/>
          <w:bCs/>
          <w:iCs/>
          <w:sz w:val="28"/>
          <w:szCs w:val="28"/>
        </w:rPr>
      </w:pPr>
      <w:r w:rsidRPr="005358C7">
        <w:rPr>
          <w:rFonts w:eastAsia="Times New Roman" w:cs="Arial"/>
          <w:b/>
          <w:bCs/>
          <w:iCs/>
          <w:sz w:val="28"/>
          <w:szCs w:val="28"/>
        </w:rPr>
        <w:t>Публичные обязательства и публичные нормативные обязательства</w:t>
      </w:r>
    </w:p>
    <w:p w:rsidR="00BD65EE" w:rsidRDefault="00BD65EE" w:rsidP="00BD65EE">
      <w:pPr>
        <w:ind w:firstLine="709"/>
        <w:jc w:val="both"/>
        <w:rPr>
          <w:sz w:val="28"/>
          <w:szCs w:val="28"/>
          <w:lang/>
        </w:rPr>
      </w:pPr>
      <w:r>
        <w:rPr>
          <w:sz w:val="28"/>
          <w:szCs w:val="28"/>
          <w:lang/>
        </w:rPr>
        <w:t xml:space="preserve">В ходе внешней проверки установлено, что показатели Отчета об исполнении бюджета в части расходов, связанных с </w:t>
      </w:r>
      <w:r>
        <w:rPr>
          <w:b/>
          <w:bCs/>
          <w:sz w:val="28"/>
          <w:szCs w:val="28"/>
          <w:lang/>
        </w:rPr>
        <w:t>исполнением публичных обязательств и публичных нормативных обязательств,</w:t>
      </w:r>
      <w:r>
        <w:rPr>
          <w:sz w:val="28"/>
          <w:szCs w:val="28"/>
          <w:lang/>
        </w:rPr>
        <w:t xml:space="preserve"> соответствуют бюджетной отчетности главных распорядителей средств областного бюджета.</w:t>
      </w:r>
    </w:p>
    <w:p w:rsidR="00870B10" w:rsidRPr="005358C7" w:rsidRDefault="00870B10" w:rsidP="00870B10">
      <w:pPr>
        <w:suppressAutoHyphens/>
        <w:ind w:firstLine="709"/>
        <w:jc w:val="both"/>
        <w:rPr>
          <w:rFonts w:eastAsia="Times New Roman" w:cs="Times New Roman"/>
          <w:sz w:val="28"/>
          <w:szCs w:val="28"/>
          <w:lang/>
        </w:rPr>
      </w:pPr>
      <w:r w:rsidRPr="005358C7">
        <w:rPr>
          <w:rFonts w:eastAsia="Times New Roman" w:cs="Times New Roman"/>
          <w:sz w:val="28"/>
          <w:szCs w:val="28"/>
          <w:lang/>
        </w:rPr>
        <w:t>Расходы, направленные на исполнение публичных нормативных обязательств, в 2017 году исполнены в общем объеме 4 538 826,3 тыс. рублей, или на 98,3 % от утвержденных бюджетных назначений (4 615 804,9 тыс. рублей).</w:t>
      </w:r>
    </w:p>
    <w:p w:rsidR="00870B10" w:rsidRPr="005358C7" w:rsidRDefault="00870B10" w:rsidP="00870B10">
      <w:pPr>
        <w:suppressAutoHyphens/>
        <w:ind w:firstLine="709"/>
        <w:jc w:val="both"/>
        <w:rPr>
          <w:rFonts w:eastAsia="Calibri" w:cs="Times New Roman"/>
          <w:sz w:val="28"/>
          <w:szCs w:val="28"/>
          <w:lang/>
        </w:rPr>
      </w:pPr>
      <w:r w:rsidRPr="005358C7">
        <w:rPr>
          <w:rFonts w:eastAsia="Calibri" w:cs="Times New Roman"/>
          <w:sz w:val="28"/>
          <w:szCs w:val="28"/>
          <w:lang/>
        </w:rPr>
        <w:t>В составе ведомственной структуры расходов областного бюджета бюджетные ассигнования на исполнение публичных нормативных обязательств распределены между четырьмя ведомствами:</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xml:space="preserve"> Министерство социального развития Мурманской области;</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xml:space="preserve"> Министерство образования и науки Мурманской области;</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xml:space="preserve"> Министерство здравоохранения Мурманской области;</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xml:space="preserve"> Аппарат Правительства Мурманской области.</w:t>
      </w:r>
    </w:p>
    <w:p w:rsidR="00870B10" w:rsidRDefault="00870B10" w:rsidP="00870B10">
      <w:pPr>
        <w:suppressAutoHyphens/>
        <w:ind w:firstLine="709"/>
        <w:jc w:val="both"/>
        <w:rPr>
          <w:rFonts w:eastAsia="Calibri" w:cs="Times New Roman"/>
          <w:sz w:val="28"/>
          <w:szCs w:val="28"/>
          <w:lang/>
        </w:rPr>
      </w:pPr>
      <w:r w:rsidRPr="005358C7">
        <w:rPr>
          <w:rFonts w:eastAsia="Calibri" w:cs="Times New Roman"/>
          <w:sz w:val="28"/>
          <w:szCs w:val="28"/>
          <w:lang/>
        </w:rPr>
        <w:t>Объем бюджетных ассигнований и кассовые расходы на исполнение публичных нормативных обязательств в разрезе главных распорядителей средств областного бюджета представлены в следующей таблице.</w:t>
      </w:r>
      <w:r>
        <w:rPr>
          <w:rFonts w:eastAsia="Calibri" w:cs="Times New Roman"/>
          <w:sz w:val="28"/>
          <w:szCs w:val="28"/>
          <w:lang/>
        </w:rPr>
        <w:t xml:space="preserve"> </w:t>
      </w:r>
    </w:p>
    <w:p w:rsidR="00870B10" w:rsidRPr="0069494E" w:rsidRDefault="00870B10" w:rsidP="00870B10">
      <w:pPr>
        <w:suppressAutoHyphens/>
        <w:ind w:firstLine="709"/>
        <w:jc w:val="right"/>
        <w:rPr>
          <w:rFonts w:eastAsia="Calibri" w:cs="Times New Roman"/>
          <w:sz w:val="20"/>
          <w:szCs w:val="20"/>
          <w:lang/>
        </w:rPr>
      </w:pPr>
      <w:r w:rsidRPr="0069494E">
        <w:rPr>
          <w:rFonts w:eastAsia="Calibri" w:cs="Times New Roman"/>
          <w:sz w:val="20"/>
          <w:szCs w:val="20"/>
          <w:lang/>
        </w:rPr>
        <w:t>тыс. рублей</w:t>
      </w:r>
    </w:p>
    <w:tbl>
      <w:tblPr>
        <w:tblW w:w="0" w:type="auto"/>
        <w:jc w:val="center"/>
        <w:tblLook w:val="04A0"/>
      </w:tblPr>
      <w:tblGrid>
        <w:gridCol w:w="4048"/>
        <w:gridCol w:w="1665"/>
        <w:gridCol w:w="1550"/>
        <w:gridCol w:w="1533"/>
        <w:gridCol w:w="1058"/>
      </w:tblGrid>
      <w:tr w:rsidR="00870B10" w:rsidRPr="005358C7" w:rsidTr="009102F9">
        <w:trPr>
          <w:trHeight w:val="184"/>
          <w:jc w:val="center"/>
        </w:trPr>
        <w:tc>
          <w:tcPr>
            <w:tcW w:w="41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494910" w:rsidRDefault="00870B10" w:rsidP="009102F9">
            <w:pPr>
              <w:jc w:val="center"/>
              <w:rPr>
                <w:rFonts w:eastAsia="Times New Roman" w:cs="Times New Roman"/>
                <w:b/>
                <w:bCs/>
                <w:color w:val="000000"/>
                <w:sz w:val="16"/>
                <w:szCs w:val="16"/>
              </w:rPr>
            </w:pPr>
            <w:r w:rsidRPr="00494910">
              <w:rPr>
                <w:rFonts w:eastAsia="Times New Roman" w:cs="Times New Roman"/>
                <w:b/>
                <w:bCs/>
                <w:color w:val="000000"/>
                <w:sz w:val="16"/>
                <w:szCs w:val="16"/>
              </w:rPr>
              <w:t>Наименование ведомства</w:t>
            </w:r>
          </w:p>
        </w:tc>
        <w:tc>
          <w:tcPr>
            <w:tcW w:w="16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494910" w:rsidRDefault="00870B10" w:rsidP="009102F9">
            <w:pPr>
              <w:jc w:val="center"/>
              <w:rPr>
                <w:rFonts w:eastAsia="Times New Roman" w:cs="Times New Roman"/>
                <w:b/>
                <w:bCs/>
                <w:color w:val="000000"/>
                <w:sz w:val="16"/>
                <w:szCs w:val="16"/>
              </w:rPr>
            </w:pPr>
            <w:r w:rsidRPr="00494910">
              <w:rPr>
                <w:rFonts w:eastAsia="Times New Roman" w:cs="Times New Roman"/>
                <w:b/>
                <w:bCs/>
                <w:color w:val="000000"/>
                <w:sz w:val="16"/>
                <w:szCs w:val="16"/>
              </w:rPr>
              <w:t>Утвержденные бюджетные назначения</w:t>
            </w:r>
          </w:p>
        </w:tc>
        <w:tc>
          <w:tcPr>
            <w:tcW w:w="15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494910" w:rsidRDefault="00870B10" w:rsidP="009102F9">
            <w:pPr>
              <w:jc w:val="center"/>
              <w:rPr>
                <w:rFonts w:eastAsia="Times New Roman" w:cs="Times New Roman"/>
                <w:b/>
                <w:bCs/>
                <w:color w:val="000000"/>
                <w:sz w:val="16"/>
                <w:szCs w:val="16"/>
              </w:rPr>
            </w:pPr>
            <w:r w:rsidRPr="00494910">
              <w:rPr>
                <w:rFonts w:eastAsia="Times New Roman" w:cs="Times New Roman"/>
                <w:b/>
                <w:bCs/>
                <w:color w:val="000000"/>
                <w:sz w:val="16"/>
                <w:szCs w:val="16"/>
              </w:rPr>
              <w:t>Исполнено</w:t>
            </w:r>
          </w:p>
        </w:tc>
        <w:tc>
          <w:tcPr>
            <w:tcW w:w="15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494910" w:rsidRDefault="00870B10" w:rsidP="009102F9">
            <w:pPr>
              <w:jc w:val="center"/>
              <w:rPr>
                <w:rFonts w:eastAsia="Times New Roman" w:cs="Times New Roman"/>
                <w:b/>
                <w:bCs/>
                <w:color w:val="000000"/>
                <w:sz w:val="16"/>
                <w:szCs w:val="16"/>
              </w:rPr>
            </w:pPr>
            <w:r w:rsidRPr="00494910">
              <w:rPr>
                <w:rFonts w:eastAsia="Times New Roman" w:cs="Times New Roman"/>
                <w:b/>
                <w:bCs/>
                <w:color w:val="000000"/>
                <w:sz w:val="16"/>
                <w:szCs w:val="16"/>
              </w:rPr>
              <w:t>Неисполненные назначения</w:t>
            </w:r>
          </w:p>
        </w:tc>
        <w:tc>
          <w:tcPr>
            <w:tcW w:w="10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494910" w:rsidRDefault="00870B10" w:rsidP="009102F9">
            <w:pPr>
              <w:jc w:val="center"/>
              <w:rPr>
                <w:rFonts w:eastAsia="Times New Roman" w:cs="Times New Roman"/>
                <w:b/>
                <w:bCs/>
                <w:color w:val="000000"/>
                <w:sz w:val="16"/>
                <w:szCs w:val="16"/>
              </w:rPr>
            </w:pPr>
            <w:r w:rsidRPr="00494910">
              <w:rPr>
                <w:rFonts w:eastAsia="Times New Roman" w:cs="Times New Roman"/>
                <w:b/>
                <w:bCs/>
                <w:color w:val="000000"/>
                <w:sz w:val="16"/>
                <w:szCs w:val="16"/>
              </w:rPr>
              <w:t>% исполнения</w:t>
            </w:r>
          </w:p>
        </w:tc>
      </w:tr>
      <w:tr w:rsidR="00870B10" w:rsidRPr="005358C7" w:rsidTr="009102F9">
        <w:trPr>
          <w:trHeight w:val="184"/>
          <w:jc w:val="center"/>
        </w:trPr>
        <w:tc>
          <w:tcPr>
            <w:tcW w:w="413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69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57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56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07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r>
      <w:tr w:rsidR="00870B10" w:rsidRPr="005358C7" w:rsidTr="009102F9">
        <w:trPr>
          <w:trHeight w:val="184"/>
          <w:jc w:val="center"/>
        </w:trPr>
        <w:tc>
          <w:tcPr>
            <w:tcW w:w="413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69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57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56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c>
          <w:tcPr>
            <w:tcW w:w="107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0B10" w:rsidRPr="005358C7" w:rsidRDefault="00870B10" w:rsidP="009102F9">
            <w:pPr>
              <w:jc w:val="center"/>
              <w:rPr>
                <w:rFonts w:eastAsia="Times New Roman" w:cs="Times New Roman"/>
                <w:bCs/>
                <w:color w:val="000000"/>
                <w:sz w:val="16"/>
                <w:szCs w:val="16"/>
              </w:rPr>
            </w:pPr>
          </w:p>
        </w:tc>
      </w:tr>
      <w:tr w:rsidR="00870B10" w:rsidRPr="005358C7" w:rsidTr="009102F9">
        <w:trPr>
          <w:trHeight w:val="20"/>
          <w:jc w:val="center"/>
        </w:trPr>
        <w:tc>
          <w:tcPr>
            <w:tcW w:w="4131" w:type="dxa"/>
            <w:tcBorders>
              <w:top w:val="nil"/>
              <w:left w:val="single" w:sz="4" w:space="0" w:color="000000"/>
              <w:bottom w:val="single" w:sz="4" w:space="0" w:color="000000"/>
              <w:right w:val="single" w:sz="4" w:space="0" w:color="000000"/>
            </w:tcBorders>
            <w:shd w:val="clear" w:color="auto" w:fill="auto"/>
            <w:noWrap/>
            <w:vAlign w:val="center"/>
            <w:hideMark/>
          </w:tcPr>
          <w:p w:rsidR="00870B10" w:rsidRPr="005358C7" w:rsidRDefault="00870B10" w:rsidP="009102F9">
            <w:pPr>
              <w:jc w:val="center"/>
              <w:rPr>
                <w:rFonts w:eastAsia="Times New Roman" w:cs="Times New Roman"/>
                <w:color w:val="000000"/>
                <w:sz w:val="16"/>
                <w:szCs w:val="16"/>
              </w:rPr>
            </w:pPr>
            <w:r w:rsidRPr="005358C7">
              <w:rPr>
                <w:rFonts w:eastAsia="Times New Roman" w:cs="Times New Roman"/>
                <w:color w:val="000000"/>
                <w:sz w:val="16"/>
                <w:szCs w:val="16"/>
              </w:rPr>
              <w:t>1</w:t>
            </w:r>
          </w:p>
        </w:tc>
        <w:tc>
          <w:tcPr>
            <w:tcW w:w="1696"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center"/>
              <w:rPr>
                <w:rFonts w:eastAsia="Times New Roman" w:cs="Times New Roman"/>
                <w:color w:val="000000"/>
                <w:sz w:val="16"/>
                <w:szCs w:val="16"/>
              </w:rPr>
            </w:pPr>
            <w:r w:rsidRPr="005358C7">
              <w:rPr>
                <w:rFonts w:eastAsia="Times New Roman" w:cs="Times New Roman"/>
                <w:color w:val="000000"/>
                <w:sz w:val="16"/>
                <w:szCs w:val="16"/>
              </w:rPr>
              <w:t>2</w:t>
            </w:r>
          </w:p>
        </w:tc>
        <w:tc>
          <w:tcPr>
            <w:tcW w:w="1579"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center"/>
              <w:rPr>
                <w:rFonts w:eastAsia="Times New Roman" w:cs="Times New Roman"/>
                <w:color w:val="000000"/>
                <w:sz w:val="16"/>
                <w:szCs w:val="16"/>
              </w:rPr>
            </w:pPr>
            <w:r w:rsidRPr="005358C7">
              <w:rPr>
                <w:rFonts w:eastAsia="Times New Roman" w:cs="Times New Roman"/>
                <w:color w:val="000000"/>
                <w:sz w:val="16"/>
                <w:szCs w:val="16"/>
              </w:rPr>
              <w:t>3</w:t>
            </w:r>
          </w:p>
        </w:tc>
        <w:tc>
          <w:tcPr>
            <w:tcW w:w="1562"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center"/>
              <w:rPr>
                <w:rFonts w:eastAsia="Times New Roman" w:cs="Times New Roman"/>
                <w:color w:val="000000"/>
                <w:sz w:val="16"/>
                <w:szCs w:val="16"/>
              </w:rPr>
            </w:pPr>
            <w:r w:rsidRPr="005358C7">
              <w:rPr>
                <w:rFonts w:eastAsia="Times New Roman" w:cs="Times New Roman"/>
                <w:color w:val="000000"/>
                <w:sz w:val="16"/>
                <w:szCs w:val="16"/>
              </w:rPr>
              <w:t>4</w:t>
            </w:r>
          </w:p>
        </w:tc>
        <w:tc>
          <w:tcPr>
            <w:tcW w:w="1076"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center"/>
              <w:rPr>
                <w:rFonts w:eastAsia="Times New Roman" w:cs="Times New Roman"/>
                <w:color w:val="000000"/>
                <w:sz w:val="16"/>
                <w:szCs w:val="16"/>
              </w:rPr>
            </w:pPr>
            <w:r w:rsidRPr="005358C7">
              <w:rPr>
                <w:rFonts w:eastAsia="Times New Roman" w:cs="Times New Roman"/>
                <w:color w:val="000000"/>
                <w:sz w:val="16"/>
                <w:szCs w:val="16"/>
              </w:rPr>
              <w:t>5</w:t>
            </w:r>
          </w:p>
        </w:tc>
      </w:tr>
      <w:tr w:rsidR="00870B10" w:rsidRPr="005358C7" w:rsidTr="009102F9">
        <w:trPr>
          <w:trHeight w:val="20"/>
          <w:jc w:val="center"/>
        </w:trPr>
        <w:tc>
          <w:tcPr>
            <w:tcW w:w="4131" w:type="dxa"/>
            <w:tcBorders>
              <w:top w:val="nil"/>
              <w:left w:val="single" w:sz="4" w:space="0" w:color="000000"/>
              <w:bottom w:val="single" w:sz="4" w:space="0" w:color="000000"/>
              <w:right w:val="single" w:sz="4" w:space="0" w:color="000000"/>
            </w:tcBorders>
            <w:shd w:val="clear" w:color="auto" w:fill="auto"/>
            <w:noWrap/>
            <w:vAlign w:val="center"/>
            <w:hideMark/>
          </w:tcPr>
          <w:p w:rsidR="00870B10" w:rsidRPr="005358C7" w:rsidRDefault="00870B10" w:rsidP="009102F9">
            <w:pPr>
              <w:rPr>
                <w:rFonts w:eastAsia="Times New Roman" w:cs="Times New Roman"/>
                <w:color w:val="000000"/>
                <w:sz w:val="20"/>
                <w:szCs w:val="20"/>
              </w:rPr>
            </w:pPr>
            <w:r w:rsidRPr="005358C7">
              <w:rPr>
                <w:rFonts w:eastAsia="Times New Roman" w:cs="Times New Roman"/>
                <w:color w:val="000000"/>
                <w:sz w:val="20"/>
                <w:szCs w:val="20"/>
              </w:rPr>
              <w:t>Министерство социального развития Мурманской области</w:t>
            </w:r>
          </w:p>
        </w:tc>
        <w:tc>
          <w:tcPr>
            <w:tcW w:w="1696"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4 583 683,5</w:t>
            </w:r>
          </w:p>
        </w:tc>
        <w:tc>
          <w:tcPr>
            <w:tcW w:w="1579"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4 509 045,6</w:t>
            </w:r>
          </w:p>
        </w:tc>
        <w:tc>
          <w:tcPr>
            <w:tcW w:w="1562"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74 637,9</w:t>
            </w:r>
          </w:p>
        </w:tc>
        <w:tc>
          <w:tcPr>
            <w:tcW w:w="1076"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98,4%</w:t>
            </w:r>
          </w:p>
        </w:tc>
      </w:tr>
      <w:tr w:rsidR="00870B10" w:rsidRPr="005358C7" w:rsidTr="009102F9">
        <w:trPr>
          <w:trHeight w:val="20"/>
          <w:jc w:val="center"/>
        </w:trPr>
        <w:tc>
          <w:tcPr>
            <w:tcW w:w="4131" w:type="dxa"/>
            <w:tcBorders>
              <w:top w:val="nil"/>
              <w:left w:val="single" w:sz="4" w:space="0" w:color="000000"/>
              <w:bottom w:val="single" w:sz="4" w:space="0" w:color="000000"/>
              <w:right w:val="single" w:sz="4" w:space="0" w:color="000000"/>
            </w:tcBorders>
            <w:shd w:val="clear" w:color="auto" w:fill="auto"/>
            <w:noWrap/>
            <w:vAlign w:val="center"/>
            <w:hideMark/>
          </w:tcPr>
          <w:p w:rsidR="00870B10" w:rsidRPr="005358C7" w:rsidRDefault="00870B10" w:rsidP="009102F9">
            <w:pPr>
              <w:rPr>
                <w:rFonts w:eastAsia="Times New Roman" w:cs="Times New Roman"/>
                <w:color w:val="000000"/>
                <w:sz w:val="20"/>
                <w:szCs w:val="20"/>
              </w:rPr>
            </w:pPr>
            <w:r w:rsidRPr="005358C7">
              <w:rPr>
                <w:rFonts w:eastAsia="Times New Roman" w:cs="Times New Roman"/>
                <w:color w:val="000000"/>
                <w:sz w:val="20"/>
                <w:szCs w:val="20"/>
              </w:rPr>
              <w:t>Министерство образования и науки Мурманской области</w:t>
            </w:r>
          </w:p>
        </w:tc>
        <w:tc>
          <w:tcPr>
            <w:tcW w:w="1696"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11 603,9</w:t>
            </w:r>
          </w:p>
        </w:tc>
        <w:tc>
          <w:tcPr>
            <w:tcW w:w="1579"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9 798,1</w:t>
            </w:r>
          </w:p>
        </w:tc>
        <w:tc>
          <w:tcPr>
            <w:tcW w:w="1562"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1 805,8</w:t>
            </w:r>
          </w:p>
        </w:tc>
        <w:tc>
          <w:tcPr>
            <w:tcW w:w="1076"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84,4%</w:t>
            </w:r>
          </w:p>
        </w:tc>
      </w:tr>
      <w:tr w:rsidR="00870B10" w:rsidRPr="005358C7" w:rsidTr="009102F9">
        <w:trPr>
          <w:trHeight w:val="20"/>
          <w:jc w:val="center"/>
        </w:trPr>
        <w:tc>
          <w:tcPr>
            <w:tcW w:w="4131" w:type="dxa"/>
            <w:tcBorders>
              <w:top w:val="nil"/>
              <w:left w:val="single" w:sz="4" w:space="0" w:color="000000"/>
              <w:bottom w:val="single" w:sz="4" w:space="0" w:color="000000"/>
              <w:right w:val="single" w:sz="4" w:space="0" w:color="000000"/>
            </w:tcBorders>
            <w:shd w:val="clear" w:color="auto" w:fill="auto"/>
            <w:noWrap/>
            <w:vAlign w:val="center"/>
            <w:hideMark/>
          </w:tcPr>
          <w:p w:rsidR="00870B10" w:rsidRPr="005358C7" w:rsidRDefault="00870B10" w:rsidP="009102F9">
            <w:pPr>
              <w:rPr>
                <w:rFonts w:eastAsia="Times New Roman" w:cs="Times New Roman"/>
                <w:color w:val="000000"/>
                <w:sz w:val="20"/>
                <w:szCs w:val="20"/>
              </w:rPr>
            </w:pPr>
            <w:r w:rsidRPr="005358C7">
              <w:rPr>
                <w:rFonts w:eastAsia="Times New Roman" w:cs="Times New Roman"/>
                <w:color w:val="000000"/>
                <w:sz w:val="20"/>
                <w:szCs w:val="20"/>
              </w:rPr>
              <w:t>Министерство здравоохранения Мурманской области</w:t>
            </w:r>
          </w:p>
        </w:tc>
        <w:tc>
          <w:tcPr>
            <w:tcW w:w="1696"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18 800,0</w:t>
            </w:r>
          </w:p>
        </w:tc>
        <w:tc>
          <w:tcPr>
            <w:tcW w:w="1579"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18 800,0</w:t>
            </w:r>
          </w:p>
        </w:tc>
        <w:tc>
          <w:tcPr>
            <w:tcW w:w="1562"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0,0</w:t>
            </w:r>
          </w:p>
        </w:tc>
        <w:tc>
          <w:tcPr>
            <w:tcW w:w="1076"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100,0%</w:t>
            </w:r>
          </w:p>
        </w:tc>
      </w:tr>
      <w:tr w:rsidR="00870B10" w:rsidRPr="005358C7" w:rsidTr="009102F9">
        <w:trPr>
          <w:trHeight w:val="20"/>
          <w:jc w:val="center"/>
        </w:trPr>
        <w:tc>
          <w:tcPr>
            <w:tcW w:w="4131" w:type="dxa"/>
            <w:tcBorders>
              <w:top w:val="nil"/>
              <w:left w:val="single" w:sz="4" w:space="0" w:color="000000"/>
              <w:bottom w:val="single" w:sz="4" w:space="0" w:color="000000"/>
              <w:right w:val="single" w:sz="4" w:space="0" w:color="000000"/>
            </w:tcBorders>
            <w:shd w:val="clear" w:color="auto" w:fill="auto"/>
            <w:noWrap/>
            <w:vAlign w:val="center"/>
            <w:hideMark/>
          </w:tcPr>
          <w:p w:rsidR="00870B10" w:rsidRPr="005358C7" w:rsidRDefault="00870B10" w:rsidP="009102F9">
            <w:pPr>
              <w:rPr>
                <w:rFonts w:eastAsia="Times New Roman" w:cs="Times New Roman"/>
                <w:color w:val="000000"/>
                <w:sz w:val="20"/>
                <w:szCs w:val="20"/>
              </w:rPr>
            </w:pPr>
            <w:r w:rsidRPr="005358C7">
              <w:rPr>
                <w:rFonts w:eastAsia="Times New Roman" w:cs="Times New Roman"/>
                <w:color w:val="000000"/>
                <w:sz w:val="20"/>
                <w:szCs w:val="20"/>
              </w:rPr>
              <w:t>Аппарат Правительства Мурманской области</w:t>
            </w:r>
          </w:p>
        </w:tc>
        <w:tc>
          <w:tcPr>
            <w:tcW w:w="1696"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1 717,5</w:t>
            </w:r>
          </w:p>
        </w:tc>
        <w:tc>
          <w:tcPr>
            <w:tcW w:w="1579"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1 182,5</w:t>
            </w:r>
          </w:p>
        </w:tc>
        <w:tc>
          <w:tcPr>
            <w:tcW w:w="1562"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535,0</w:t>
            </w:r>
          </w:p>
        </w:tc>
        <w:tc>
          <w:tcPr>
            <w:tcW w:w="1076"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68,9%</w:t>
            </w:r>
          </w:p>
        </w:tc>
      </w:tr>
      <w:tr w:rsidR="00870B10" w:rsidRPr="005358C7" w:rsidTr="009102F9">
        <w:trPr>
          <w:trHeight w:val="20"/>
          <w:jc w:val="center"/>
        </w:trPr>
        <w:tc>
          <w:tcPr>
            <w:tcW w:w="4131" w:type="dxa"/>
            <w:tcBorders>
              <w:top w:val="nil"/>
              <w:left w:val="single" w:sz="4" w:space="0" w:color="000000"/>
              <w:bottom w:val="single" w:sz="4" w:space="0" w:color="000000"/>
              <w:right w:val="single" w:sz="4" w:space="0" w:color="000000"/>
            </w:tcBorders>
            <w:shd w:val="clear" w:color="auto" w:fill="auto"/>
            <w:noWrap/>
            <w:vAlign w:val="center"/>
            <w:hideMark/>
          </w:tcPr>
          <w:p w:rsidR="00870B10" w:rsidRPr="005358C7" w:rsidRDefault="00870B10" w:rsidP="009102F9">
            <w:pPr>
              <w:rPr>
                <w:rFonts w:eastAsia="Times New Roman" w:cs="Times New Roman"/>
                <w:b/>
                <w:color w:val="000000"/>
                <w:sz w:val="20"/>
                <w:szCs w:val="20"/>
              </w:rPr>
            </w:pPr>
            <w:r w:rsidRPr="005358C7">
              <w:rPr>
                <w:rFonts w:eastAsia="Times New Roman" w:cs="Times New Roman"/>
                <w:b/>
                <w:color w:val="000000"/>
                <w:sz w:val="20"/>
                <w:szCs w:val="20"/>
              </w:rPr>
              <w:t>Итого</w:t>
            </w:r>
          </w:p>
        </w:tc>
        <w:tc>
          <w:tcPr>
            <w:tcW w:w="1696"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b/>
                <w:bCs/>
                <w:color w:val="000000"/>
                <w:sz w:val="20"/>
                <w:szCs w:val="20"/>
              </w:rPr>
            </w:pPr>
            <w:r w:rsidRPr="005358C7">
              <w:rPr>
                <w:rFonts w:eastAsia="Times New Roman" w:cs="Times New Roman"/>
                <w:b/>
                <w:bCs/>
                <w:color w:val="000000"/>
                <w:sz w:val="20"/>
                <w:szCs w:val="20"/>
              </w:rPr>
              <w:t>4 615 804,9</w:t>
            </w:r>
          </w:p>
        </w:tc>
        <w:tc>
          <w:tcPr>
            <w:tcW w:w="1579"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b/>
                <w:bCs/>
                <w:color w:val="000000"/>
                <w:sz w:val="20"/>
                <w:szCs w:val="20"/>
              </w:rPr>
            </w:pPr>
            <w:r w:rsidRPr="005358C7">
              <w:rPr>
                <w:rFonts w:eastAsia="Times New Roman" w:cs="Times New Roman"/>
                <w:b/>
                <w:bCs/>
                <w:color w:val="000000"/>
                <w:sz w:val="20"/>
                <w:szCs w:val="20"/>
              </w:rPr>
              <w:t>4 538 826,2</w:t>
            </w:r>
          </w:p>
        </w:tc>
        <w:tc>
          <w:tcPr>
            <w:tcW w:w="1562" w:type="dxa"/>
            <w:tcBorders>
              <w:top w:val="nil"/>
              <w:left w:val="nil"/>
              <w:bottom w:val="single" w:sz="4" w:space="0" w:color="000000"/>
              <w:right w:val="single" w:sz="4" w:space="0" w:color="000000"/>
            </w:tcBorders>
            <w:shd w:val="clear" w:color="auto" w:fill="auto"/>
            <w:noWrap/>
            <w:vAlign w:val="center"/>
            <w:hideMark/>
          </w:tcPr>
          <w:p w:rsidR="00870B10" w:rsidRPr="005358C7" w:rsidRDefault="00870B10" w:rsidP="009102F9">
            <w:pPr>
              <w:jc w:val="right"/>
              <w:rPr>
                <w:rFonts w:eastAsia="Times New Roman" w:cs="Times New Roman"/>
                <w:b/>
                <w:bCs/>
                <w:color w:val="000000"/>
                <w:sz w:val="20"/>
                <w:szCs w:val="20"/>
              </w:rPr>
            </w:pPr>
            <w:r w:rsidRPr="005358C7">
              <w:rPr>
                <w:rFonts w:eastAsia="Times New Roman" w:cs="Times New Roman"/>
                <w:b/>
                <w:bCs/>
                <w:color w:val="000000"/>
                <w:sz w:val="20"/>
                <w:szCs w:val="20"/>
              </w:rPr>
              <w:t>76 978,7</w:t>
            </w:r>
          </w:p>
        </w:tc>
        <w:tc>
          <w:tcPr>
            <w:tcW w:w="1076" w:type="dxa"/>
            <w:tcBorders>
              <w:top w:val="nil"/>
              <w:left w:val="nil"/>
              <w:bottom w:val="single" w:sz="4" w:space="0" w:color="000000"/>
              <w:right w:val="single" w:sz="4" w:space="0" w:color="000000"/>
            </w:tcBorders>
            <w:shd w:val="clear" w:color="auto" w:fill="auto"/>
            <w:vAlign w:val="center"/>
            <w:hideMark/>
          </w:tcPr>
          <w:p w:rsidR="00870B10" w:rsidRPr="005358C7" w:rsidRDefault="00870B10" w:rsidP="009102F9">
            <w:pPr>
              <w:jc w:val="right"/>
              <w:rPr>
                <w:rFonts w:eastAsia="Times New Roman" w:cs="Times New Roman"/>
                <w:color w:val="000000"/>
                <w:sz w:val="20"/>
                <w:szCs w:val="20"/>
              </w:rPr>
            </w:pPr>
            <w:r w:rsidRPr="005358C7">
              <w:rPr>
                <w:rFonts w:eastAsia="Times New Roman" w:cs="Times New Roman"/>
                <w:color w:val="000000"/>
                <w:sz w:val="20"/>
                <w:szCs w:val="20"/>
              </w:rPr>
              <w:t>98,3%</w:t>
            </w:r>
          </w:p>
        </w:tc>
      </w:tr>
    </w:tbl>
    <w:p w:rsidR="00870B10" w:rsidRPr="005358C7" w:rsidRDefault="00870B10" w:rsidP="00870B10">
      <w:pPr>
        <w:tabs>
          <w:tab w:val="left" w:pos="284"/>
        </w:tabs>
        <w:suppressAutoHyphens/>
        <w:spacing w:before="120"/>
        <w:ind w:firstLine="709"/>
        <w:jc w:val="both"/>
        <w:rPr>
          <w:rFonts w:eastAsia="Calibri" w:cs="Times New Roman"/>
          <w:sz w:val="28"/>
          <w:szCs w:val="20"/>
          <w:lang/>
        </w:rPr>
      </w:pPr>
      <w:r w:rsidRPr="005358C7">
        <w:rPr>
          <w:rFonts w:eastAsia="Calibri" w:cs="Times New Roman"/>
          <w:sz w:val="28"/>
          <w:szCs w:val="20"/>
          <w:lang/>
        </w:rPr>
        <w:t>Наиболее низкий процент исполнения расходов на предоставление публичных нормативных обязательств приходится на следующие выплаты:</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Российской Федерации – 22,9 % от утвержденного объема бюджетных ассигнований;</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государственные единовременные пособия и ежемесячные денежные компенсации гражданам при возникновении поствакцинальных осложнений – 37 % от утвержденного объема бюджетных ассигнований;</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единовременная денежная выплата при присвоении наград в соответствии с Законом Мурманской области «О наградах и премиях Мурманской области» – 48,5 % от утвержденного объема бюджетных ассигнований;</w:t>
      </w:r>
    </w:p>
    <w:p w:rsidR="00870B10" w:rsidRPr="005358C7" w:rsidRDefault="00494910" w:rsidP="00870B10">
      <w:pPr>
        <w:suppressAutoHyphens/>
        <w:ind w:firstLine="709"/>
        <w:jc w:val="both"/>
        <w:rPr>
          <w:rFonts w:eastAsia="Calibri" w:cs="Times New Roman"/>
          <w:sz w:val="28"/>
          <w:szCs w:val="28"/>
          <w:lang/>
        </w:rPr>
      </w:pPr>
      <w:r w:rsidRPr="000718BB">
        <w:rPr>
          <w:rFonts w:eastAsia="Times New Roman" w:cs="Times New Roman"/>
          <w:sz w:val="28"/>
          <w:szCs w:val="28"/>
        </w:rPr>
        <w:sym w:font="Symbol" w:char="F0B7"/>
      </w:r>
      <w:r w:rsidR="00870B10" w:rsidRPr="005358C7">
        <w:rPr>
          <w:rFonts w:eastAsia="Calibri" w:cs="Times New Roman"/>
          <w:sz w:val="28"/>
          <w:szCs w:val="28"/>
          <w:lang/>
        </w:rPr>
        <w:t> реализация Закона Мурманской области «О наградах и премиях Мурманской области» в части иных выплат – 60 % от утвержденного объема бюджетных ассигнований.</w:t>
      </w:r>
    </w:p>
    <w:p w:rsidR="00870B10" w:rsidRPr="005358C7" w:rsidRDefault="00870B10" w:rsidP="00870B10">
      <w:pPr>
        <w:suppressAutoHyphens/>
        <w:ind w:firstLine="709"/>
        <w:jc w:val="both"/>
        <w:rPr>
          <w:rFonts w:eastAsia="Calibri" w:cs="Times New Roman"/>
          <w:sz w:val="28"/>
          <w:szCs w:val="28"/>
          <w:lang/>
        </w:rPr>
      </w:pPr>
      <w:r w:rsidRPr="005358C7">
        <w:rPr>
          <w:rFonts w:eastAsia="Calibri" w:cs="Times New Roman"/>
          <w:sz w:val="28"/>
          <w:szCs w:val="28"/>
          <w:lang/>
        </w:rPr>
        <w:t>Низкое исполнение кассовых расходов на предоставление вышеуказанных выплат объясняется тем, что данные выплаты носят заявительный характер.</w:t>
      </w:r>
    </w:p>
    <w:p w:rsidR="00870B10" w:rsidRDefault="00870B10" w:rsidP="00870B10">
      <w:pPr>
        <w:suppressAutoHyphens/>
        <w:ind w:firstLine="709"/>
        <w:jc w:val="both"/>
        <w:rPr>
          <w:rFonts w:eastAsia="Calibri" w:cs="Times New Roman"/>
          <w:sz w:val="28"/>
          <w:szCs w:val="28"/>
          <w:lang/>
        </w:rPr>
      </w:pPr>
      <w:r w:rsidRPr="005358C7">
        <w:rPr>
          <w:rFonts w:eastAsia="Calibri" w:cs="Times New Roman"/>
          <w:sz w:val="28"/>
          <w:szCs w:val="28"/>
          <w:lang/>
        </w:rPr>
        <w:t>Информация о перечне публичных нормативных обязательств, расходы на исполнение которых не превысили 90 % от утвержденных объемов бюджетных ассигнований, представлена в следующей таблице.</w:t>
      </w:r>
    </w:p>
    <w:p w:rsidR="00870B10" w:rsidRPr="00E70EDC" w:rsidRDefault="00870B10" w:rsidP="00870B10">
      <w:pPr>
        <w:suppressAutoHyphens/>
        <w:ind w:firstLine="709"/>
        <w:jc w:val="right"/>
        <w:rPr>
          <w:rFonts w:eastAsia="Calibri" w:cs="Times New Roman"/>
          <w:sz w:val="20"/>
          <w:szCs w:val="20"/>
          <w:lang/>
        </w:rPr>
      </w:pPr>
      <w:r w:rsidRPr="00E70EDC">
        <w:rPr>
          <w:rFonts w:eastAsia="Calibri" w:cs="Times New Roman"/>
          <w:sz w:val="20"/>
          <w:szCs w:val="20"/>
          <w:lang/>
        </w:rPr>
        <w:t>тыс. рублей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19"/>
        <w:gridCol w:w="850"/>
        <w:gridCol w:w="1276"/>
        <w:gridCol w:w="1134"/>
        <w:gridCol w:w="1098"/>
        <w:gridCol w:w="804"/>
      </w:tblGrid>
      <w:tr w:rsidR="00870B10" w:rsidRPr="005358C7" w:rsidTr="009102F9">
        <w:trPr>
          <w:trHeight w:val="207"/>
          <w:jc w:val="center"/>
        </w:trPr>
        <w:tc>
          <w:tcPr>
            <w:tcW w:w="4719" w:type="dxa"/>
            <w:vMerge w:val="restart"/>
            <w:shd w:val="clear" w:color="auto" w:fill="auto"/>
            <w:vAlign w:val="center"/>
            <w:hideMark/>
          </w:tcPr>
          <w:p w:rsidR="00870B10" w:rsidRP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Наименование показателя</w:t>
            </w:r>
          </w:p>
        </w:tc>
        <w:tc>
          <w:tcPr>
            <w:tcW w:w="850" w:type="dxa"/>
            <w:vMerge w:val="restart"/>
            <w:shd w:val="clear" w:color="auto" w:fill="auto"/>
            <w:vAlign w:val="center"/>
            <w:hideMark/>
          </w:tcPr>
          <w:p w:rsid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Направление расхо</w:t>
            </w:r>
          </w:p>
          <w:p w:rsidR="00870B10" w:rsidRP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дов</w:t>
            </w:r>
          </w:p>
        </w:tc>
        <w:tc>
          <w:tcPr>
            <w:tcW w:w="1276" w:type="dxa"/>
            <w:vMerge w:val="restart"/>
            <w:shd w:val="clear" w:color="auto" w:fill="auto"/>
            <w:vAlign w:val="center"/>
            <w:hideMark/>
          </w:tcPr>
          <w:p w:rsid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Утвержден</w:t>
            </w:r>
          </w:p>
          <w:p w:rsidR="00870B10" w:rsidRP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ные бюджетные назначения</w:t>
            </w:r>
          </w:p>
        </w:tc>
        <w:tc>
          <w:tcPr>
            <w:tcW w:w="1134" w:type="dxa"/>
            <w:vMerge w:val="restart"/>
            <w:shd w:val="clear" w:color="auto" w:fill="auto"/>
            <w:vAlign w:val="center"/>
            <w:hideMark/>
          </w:tcPr>
          <w:p w:rsidR="00870B10" w:rsidRP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Исполнено</w:t>
            </w:r>
          </w:p>
        </w:tc>
        <w:tc>
          <w:tcPr>
            <w:tcW w:w="1098" w:type="dxa"/>
            <w:vMerge w:val="restart"/>
            <w:shd w:val="clear" w:color="auto" w:fill="auto"/>
            <w:vAlign w:val="center"/>
            <w:hideMark/>
          </w:tcPr>
          <w:p w:rsidR="00870B10" w:rsidRP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Неисполненные назначения</w:t>
            </w:r>
          </w:p>
        </w:tc>
        <w:tc>
          <w:tcPr>
            <w:tcW w:w="804" w:type="dxa"/>
            <w:vMerge w:val="restart"/>
            <w:shd w:val="clear" w:color="auto" w:fill="auto"/>
            <w:vAlign w:val="center"/>
            <w:hideMark/>
          </w:tcPr>
          <w:p w:rsidR="00870B10" w:rsidRPr="00C07C47" w:rsidRDefault="00870B10" w:rsidP="009102F9">
            <w:pPr>
              <w:jc w:val="center"/>
              <w:rPr>
                <w:rFonts w:eastAsia="Times New Roman" w:cs="Times New Roman"/>
                <w:b/>
                <w:color w:val="000000"/>
                <w:sz w:val="16"/>
                <w:szCs w:val="16"/>
              </w:rPr>
            </w:pPr>
            <w:r w:rsidRPr="00C07C47">
              <w:rPr>
                <w:rFonts w:eastAsia="Times New Roman" w:cs="Times New Roman"/>
                <w:b/>
                <w:color w:val="000000"/>
                <w:sz w:val="16"/>
                <w:szCs w:val="16"/>
              </w:rPr>
              <w:t>% исполнения</w:t>
            </w:r>
          </w:p>
        </w:tc>
      </w:tr>
      <w:tr w:rsidR="00870B10" w:rsidRPr="005358C7" w:rsidTr="009102F9">
        <w:trPr>
          <w:trHeight w:val="207"/>
          <w:jc w:val="center"/>
        </w:trPr>
        <w:tc>
          <w:tcPr>
            <w:tcW w:w="4719"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850"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1276"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1134"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1098"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804"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r>
      <w:tr w:rsidR="00870B10" w:rsidRPr="005358C7" w:rsidTr="009102F9">
        <w:trPr>
          <w:trHeight w:val="207"/>
          <w:jc w:val="center"/>
        </w:trPr>
        <w:tc>
          <w:tcPr>
            <w:tcW w:w="4719"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850"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1276"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1134"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1098"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c>
          <w:tcPr>
            <w:tcW w:w="804" w:type="dxa"/>
            <w:vMerge/>
            <w:shd w:val="clear" w:color="auto" w:fill="auto"/>
            <w:vAlign w:val="center"/>
            <w:hideMark/>
          </w:tcPr>
          <w:p w:rsidR="00870B10" w:rsidRPr="005358C7" w:rsidRDefault="00870B10" w:rsidP="009102F9">
            <w:pPr>
              <w:jc w:val="center"/>
              <w:rPr>
                <w:rFonts w:eastAsia="Times New Roman" w:cs="Times New Roman"/>
                <w:color w:val="000000"/>
                <w:sz w:val="14"/>
                <w:szCs w:val="14"/>
              </w:rPr>
            </w:pPr>
          </w:p>
        </w:tc>
      </w:tr>
      <w:tr w:rsidR="00870B10" w:rsidRPr="005358C7" w:rsidTr="009102F9">
        <w:trPr>
          <w:trHeight w:val="20"/>
          <w:jc w:val="center"/>
        </w:trPr>
        <w:tc>
          <w:tcPr>
            <w:tcW w:w="4719" w:type="dxa"/>
            <w:shd w:val="clear" w:color="auto" w:fill="auto"/>
            <w:noWrap/>
            <w:vAlign w:val="center"/>
            <w:hideMark/>
          </w:tcPr>
          <w:p w:rsidR="00870B10" w:rsidRPr="005358C7" w:rsidRDefault="00870B10" w:rsidP="009102F9">
            <w:pPr>
              <w:jc w:val="center"/>
              <w:rPr>
                <w:rFonts w:eastAsia="Times New Roman" w:cs="Times New Roman"/>
                <w:color w:val="000000"/>
                <w:sz w:val="14"/>
                <w:szCs w:val="14"/>
              </w:rPr>
            </w:pPr>
            <w:r w:rsidRPr="005358C7">
              <w:rPr>
                <w:rFonts w:eastAsia="Times New Roman" w:cs="Times New Roman"/>
                <w:color w:val="000000"/>
                <w:sz w:val="14"/>
                <w:szCs w:val="14"/>
              </w:rPr>
              <w:t>1</w:t>
            </w:r>
          </w:p>
        </w:tc>
        <w:tc>
          <w:tcPr>
            <w:tcW w:w="850" w:type="dxa"/>
            <w:shd w:val="clear" w:color="auto" w:fill="auto"/>
            <w:noWrap/>
            <w:vAlign w:val="center"/>
            <w:hideMark/>
          </w:tcPr>
          <w:p w:rsidR="00870B10" w:rsidRPr="005358C7" w:rsidRDefault="00870B10" w:rsidP="009102F9">
            <w:pPr>
              <w:jc w:val="center"/>
              <w:rPr>
                <w:rFonts w:eastAsia="Times New Roman" w:cs="Times New Roman"/>
                <w:color w:val="000000"/>
                <w:sz w:val="14"/>
                <w:szCs w:val="14"/>
              </w:rPr>
            </w:pPr>
            <w:r w:rsidRPr="005358C7">
              <w:rPr>
                <w:rFonts w:eastAsia="Times New Roman" w:cs="Times New Roman"/>
                <w:color w:val="000000"/>
                <w:sz w:val="14"/>
                <w:szCs w:val="14"/>
              </w:rPr>
              <w:t>2</w:t>
            </w:r>
          </w:p>
        </w:tc>
        <w:tc>
          <w:tcPr>
            <w:tcW w:w="1276" w:type="dxa"/>
            <w:shd w:val="clear" w:color="auto" w:fill="auto"/>
            <w:noWrap/>
            <w:vAlign w:val="center"/>
            <w:hideMark/>
          </w:tcPr>
          <w:p w:rsidR="00870B10" w:rsidRPr="005358C7" w:rsidRDefault="00870B10" w:rsidP="009102F9">
            <w:pPr>
              <w:jc w:val="center"/>
              <w:rPr>
                <w:rFonts w:eastAsia="Times New Roman" w:cs="Times New Roman"/>
                <w:color w:val="000000"/>
                <w:sz w:val="14"/>
                <w:szCs w:val="14"/>
              </w:rPr>
            </w:pPr>
            <w:r w:rsidRPr="005358C7">
              <w:rPr>
                <w:rFonts w:eastAsia="Times New Roman" w:cs="Times New Roman"/>
                <w:color w:val="000000"/>
                <w:sz w:val="14"/>
                <w:szCs w:val="14"/>
              </w:rPr>
              <w:t>3</w:t>
            </w:r>
          </w:p>
        </w:tc>
        <w:tc>
          <w:tcPr>
            <w:tcW w:w="1134" w:type="dxa"/>
            <w:shd w:val="clear" w:color="auto" w:fill="auto"/>
            <w:noWrap/>
            <w:vAlign w:val="center"/>
            <w:hideMark/>
          </w:tcPr>
          <w:p w:rsidR="00870B10" w:rsidRPr="005358C7" w:rsidRDefault="00870B10" w:rsidP="009102F9">
            <w:pPr>
              <w:jc w:val="center"/>
              <w:rPr>
                <w:rFonts w:eastAsia="Times New Roman" w:cs="Times New Roman"/>
                <w:color w:val="000000"/>
                <w:sz w:val="14"/>
                <w:szCs w:val="14"/>
              </w:rPr>
            </w:pPr>
            <w:r w:rsidRPr="005358C7">
              <w:rPr>
                <w:rFonts w:eastAsia="Times New Roman" w:cs="Times New Roman"/>
                <w:color w:val="000000"/>
                <w:sz w:val="14"/>
                <w:szCs w:val="14"/>
              </w:rPr>
              <w:t>4</w:t>
            </w:r>
          </w:p>
        </w:tc>
        <w:tc>
          <w:tcPr>
            <w:tcW w:w="1098" w:type="dxa"/>
            <w:shd w:val="clear" w:color="auto" w:fill="auto"/>
            <w:noWrap/>
            <w:vAlign w:val="center"/>
            <w:hideMark/>
          </w:tcPr>
          <w:p w:rsidR="00870B10" w:rsidRPr="005358C7" w:rsidRDefault="00870B10" w:rsidP="009102F9">
            <w:pPr>
              <w:jc w:val="center"/>
              <w:rPr>
                <w:rFonts w:eastAsia="Times New Roman" w:cs="Times New Roman"/>
                <w:color w:val="000000"/>
                <w:sz w:val="14"/>
                <w:szCs w:val="14"/>
              </w:rPr>
            </w:pPr>
            <w:r w:rsidRPr="005358C7">
              <w:rPr>
                <w:rFonts w:eastAsia="Times New Roman" w:cs="Times New Roman"/>
                <w:color w:val="000000"/>
                <w:sz w:val="14"/>
                <w:szCs w:val="14"/>
              </w:rPr>
              <w:t>5</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4"/>
                <w:szCs w:val="14"/>
              </w:rPr>
            </w:pPr>
            <w:r w:rsidRPr="005358C7">
              <w:rPr>
                <w:rFonts w:eastAsia="Times New Roman" w:cs="Times New Roman"/>
                <w:color w:val="000000"/>
                <w:sz w:val="14"/>
                <w:szCs w:val="14"/>
              </w:rPr>
              <w:t>6</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Российской Федерации (за счет средств областного бюджета)</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10710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1,50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0,34</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1,16</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22,90%</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Государственные единовременные пособия и ежемесячные денежные компенсации гражданам при возникновении поствакцинальных осложнений</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52400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39,70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14,72</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24,98</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37,07%</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Единовременная денежная выплата при присвоении наград (в соответствии с Законом Мурманской области от 20.12.2001 № 318-01-ЗМО «О наградах и премиях Мурманской области»)</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10610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747,50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362,50</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385,00</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48,49%</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Выплата регионального единовременного пособия при усыновлении (удочерении) ребенка, оставшегося без попечения родителей</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10260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4 476,00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2 685,60</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1 790,40</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60,00%</w:t>
            </w:r>
          </w:p>
        </w:tc>
      </w:tr>
      <w:tr w:rsidR="00870B10" w:rsidRPr="005358C7" w:rsidTr="009102F9">
        <w:trPr>
          <w:trHeight w:val="20"/>
          <w:jc w:val="center"/>
        </w:trPr>
        <w:tc>
          <w:tcPr>
            <w:tcW w:w="4719" w:type="dxa"/>
            <w:shd w:val="clear" w:color="auto" w:fill="auto"/>
            <w:vAlign w:val="center"/>
            <w:hideMark/>
          </w:tcPr>
          <w:p w:rsidR="00870B10" w:rsidRDefault="00870B10" w:rsidP="009102F9">
            <w:pPr>
              <w:rPr>
                <w:rFonts w:eastAsia="Times New Roman" w:cs="Times New Roman"/>
                <w:sz w:val="18"/>
                <w:szCs w:val="18"/>
              </w:rPr>
            </w:pPr>
            <w:r w:rsidRPr="005358C7">
              <w:rPr>
                <w:rFonts w:eastAsia="Times New Roman" w:cs="Times New Roman"/>
                <w:sz w:val="18"/>
                <w:szCs w:val="18"/>
              </w:rPr>
              <w:t>Реализация Закона Мурманской области "О наградах и премиях Мурманской области" в части иных выплат</w:t>
            </w:r>
          </w:p>
          <w:p w:rsidR="00C07C47" w:rsidRPr="005358C7" w:rsidRDefault="00C07C47" w:rsidP="009102F9">
            <w:pPr>
              <w:rPr>
                <w:rFonts w:eastAsia="Times New Roman" w:cs="Times New Roman"/>
                <w:sz w:val="18"/>
                <w:szCs w:val="18"/>
              </w:rPr>
            </w:pP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9C7530">
              <w:rPr>
                <w:rFonts w:eastAsia="Times New Roman" w:cs="Times New Roman"/>
                <w:color w:val="000000"/>
                <w:sz w:val="18"/>
                <w:szCs w:val="18"/>
              </w:rPr>
              <w:t>13030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150,00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90,00</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60,00</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60,00%</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52700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4 059,50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3 051,80</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1 007,70</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75,18%</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Выплата единовременного пособия при рождении  одновременно двух и более детей</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10240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3 078,80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2 409,48</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669,32</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78,26%</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Единовременная денежная выплата в связи с празднованием годовщины разгрома немецко-фашистских войск в Заполярье</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10330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447,00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377,00</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70,00</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84,34%</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Выплата единовременного пособия при переезде на постоянное место жительства за пределы Мурманской области</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10390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5 860,20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4 957,57</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902,63</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84,60%</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Выплата социального пособия на погребение  за счет бюджетов субъектов Российской Федерации и местных бюджетов</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10380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6 601,20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5 607,45</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993,75</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84,95%</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Предоставление регионального материнского (семейного) капитала</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10210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176 150,00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152 262,97</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23 887,03</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86,44%</w:t>
            </w:r>
          </w:p>
        </w:tc>
      </w:tr>
      <w:tr w:rsidR="00870B10" w:rsidRPr="005358C7" w:rsidTr="009102F9">
        <w:trPr>
          <w:trHeight w:val="20"/>
          <w:jc w:val="center"/>
        </w:trPr>
        <w:tc>
          <w:tcPr>
            <w:tcW w:w="4719" w:type="dxa"/>
            <w:shd w:val="clear" w:color="auto" w:fill="auto"/>
            <w:vAlign w:val="center"/>
            <w:hideMark/>
          </w:tcPr>
          <w:p w:rsidR="00870B10" w:rsidRPr="005358C7" w:rsidRDefault="00870B10" w:rsidP="009102F9">
            <w:pPr>
              <w:rPr>
                <w:rFonts w:eastAsia="Times New Roman" w:cs="Times New Roman"/>
                <w:sz w:val="18"/>
                <w:szCs w:val="18"/>
              </w:rPr>
            </w:pPr>
            <w:r w:rsidRPr="005358C7">
              <w:rPr>
                <w:rFonts w:eastAsia="Times New Roman" w:cs="Times New Roman"/>
                <w:sz w:val="18"/>
                <w:szCs w:val="18"/>
              </w:rPr>
              <w:t>Ежегодная денежная выплата при присвоении наград (в соответствии с Законом Мурманской области от 20.12.2001 № 318-01-ЗМО «О наградах и премиях Мурманской области»)</w:t>
            </w:r>
          </w:p>
        </w:tc>
        <w:tc>
          <w:tcPr>
            <w:tcW w:w="850"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10620</w:t>
            </w:r>
          </w:p>
        </w:tc>
        <w:tc>
          <w:tcPr>
            <w:tcW w:w="1276"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820,00</w:t>
            </w:r>
          </w:p>
        </w:tc>
        <w:tc>
          <w:tcPr>
            <w:tcW w:w="1134"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730,00</w:t>
            </w:r>
          </w:p>
        </w:tc>
        <w:tc>
          <w:tcPr>
            <w:tcW w:w="1098" w:type="dxa"/>
            <w:shd w:val="clear" w:color="auto" w:fill="auto"/>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90,00</w:t>
            </w:r>
          </w:p>
        </w:tc>
        <w:tc>
          <w:tcPr>
            <w:tcW w:w="804" w:type="dxa"/>
            <w:shd w:val="clear" w:color="auto" w:fill="auto"/>
            <w:noWrap/>
            <w:vAlign w:val="center"/>
            <w:hideMark/>
          </w:tcPr>
          <w:p w:rsidR="00870B10" w:rsidRPr="005358C7" w:rsidRDefault="00870B10" w:rsidP="009102F9">
            <w:pPr>
              <w:jc w:val="center"/>
              <w:rPr>
                <w:rFonts w:eastAsia="Times New Roman" w:cs="Times New Roman"/>
                <w:color w:val="000000"/>
                <w:sz w:val="18"/>
                <w:szCs w:val="18"/>
              </w:rPr>
            </w:pPr>
            <w:r w:rsidRPr="005358C7">
              <w:rPr>
                <w:rFonts w:eastAsia="Times New Roman" w:cs="Times New Roman"/>
                <w:color w:val="000000"/>
                <w:sz w:val="18"/>
                <w:szCs w:val="18"/>
              </w:rPr>
              <w:t>89,02%</w:t>
            </w:r>
          </w:p>
        </w:tc>
      </w:tr>
    </w:tbl>
    <w:p w:rsidR="00870B10" w:rsidRPr="005358C7" w:rsidRDefault="00870B10" w:rsidP="005358C7">
      <w:pPr>
        <w:suppressAutoHyphens/>
        <w:ind w:left="1276" w:hanging="283"/>
        <w:jc w:val="both"/>
        <w:rPr>
          <w:rFonts w:eastAsia="Times New Roman" w:cs="Times New Roman"/>
          <w:sz w:val="28"/>
          <w:szCs w:val="28"/>
          <w:lang/>
        </w:rPr>
      </w:pPr>
    </w:p>
    <w:p w:rsidR="00AC6803" w:rsidRPr="00AC6803" w:rsidRDefault="00AC6803" w:rsidP="00AC6803">
      <w:pPr>
        <w:ind w:firstLine="709"/>
        <w:jc w:val="center"/>
        <w:rPr>
          <w:rFonts w:eastAsia="Times New Roman" w:cs="Times New Roman"/>
          <w:b/>
          <w:bCs/>
          <w:iCs/>
          <w:sz w:val="28"/>
          <w:szCs w:val="20"/>
          <w:lang w:eastAsia="en-US"/>
        </w:rPr>
      </w:pPr>
      <w:r w:rsidRPr="00AC6803">
        <w:rPr>
          <w:rFonts w:eastAsia="Times New Roman" w:cs="Times New Roman"/>
          <w:b/>
          <w:bCs/>
          <w:iCs/>
          <w:sz w:val="28"/>
          <w:szCs w:val="20"/>
          <w:lang w:eastAsia="en-US"/>
        </w:rPr>
        <w:t>Состояние дебиторской и кредиторской задолженности</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t xml:space="preserve">В соответствии с показателями формы 0503169 «Сведения по дебиторской и кредиторской задолженности», представленной с Отчетом об исполнении бюджета, по состоянию на 1 января 2018 года общий объем </w:t>
      </w:r>
      <w:r w:rsidRPr="00AC6803">
        <w:rPr>
          <w:rFonts w:eastAsia="Times New Roman" w:cs="Times New Roman"/>
          <w:b/>
          <w:sz w:val="28"/>
          <w:szCs w:val="20"/>
          <w:lang w:eastAsia="en-US"/>
        </w:rPr>
        <w:t>дебиторской задолженности</w:t>
      </w:r>
      <w:r w:rsidRPr="00AC6803">
        <w:rPr>
          <w:rFonts w:eastAsia="Times New Roman" w:cs="Times New Roman"/>
          <w:sz w:val="28"/>
          <w:szCs w:val="20"/>
          <w:lang w:eastAsia="en-US"/>
        </w:rPr>
        <w:t xml:space="preserve"> по средствам областного бюджета составил 2 803 942,8 тыс. рублей, что на 67 579,4 тыс. рублей, или на 2,4 % ниже общего объема задолженности, числящегося на начало отчетного периода (на 1 января 2017 года – 2 871 522,2 тыс. рублей). В том числе наиболее крупная дебиторская задолженность:</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sym w:font="Symbol" w:char="F0B7"/>
      </w:r>
      <w:r w:rsidRPr="00AC6803">
        <w:rPr>
          <w:rFonts w:eastAsia="Times New Roman" w:cs="Times New Roman"/>
          <w:sz w:val="28"/>
          <w:szCs w:val="20"/>
          <w:lang w:eastAsia="en-US"/>
        </w:rPr>
        <w:t xml:space="preserve"> на счете 120500000 «Расчеты по доходам» - 2 097 467,3 тыс. рублей, что составляет 74,8 % общего объема дебиторской задолженности по средствам областного бюджета. По сравнению с началом отчетного периода рост дебиторской задолженности по данному счету составил 115 698,4 тыс. рублей, или на 5,8 %. В соответствии с информацией, представленной Министерством финансов Мурманской области, состав сводных показателей формы 0503169 по счету 120500000 сформирован с учетом сумм дебиторской задолженности по доходам, не администрируемым органами государственной власти Мурманской области, в том числе как указано в приложении № </w:t>
      </w:r>
      <w:r w:rsidR="001C6375" w:rsidRPr="001C6375">
        <w:rPr>
          <w:rFonts w:eastAsia="Times New Roman" w:cs="Times New Roman"/>
          <w:sz w:val="28"/>
          <w:szCs w:val="20"/>
          <w:lang w:eastAsia="en-US"/>
        </w:rPr>
        <w:t>6</w:t>
      </w:r>
      <w:r w:rsidRPr="00AC6803">
        <w:rPr>
          <w:rFonts w:eastAsia="Times New Roman" w:cs="Times New Roman"/>
          <w:sz w:val="28"/>
          <w:szCs w:val="20"/>
          <w:lang w:eastAsia="en-US"/>
        </w:rPr>
        <w:t xml:space="preserve"> к заключению, на общую  сумму 1 956 294,9 тыс. рублей, что составляет 93,3 % объема задолженности по данному счету. Из нее основной объем приходится на расчеты с плательщиками налоговых доходов, администрируемых Управлением федеральной налоговой службы по Мурманской области, в сумме 1 950 389,7</w:t>
      </w:r>
      <w:r w:rsidR="009C7530">
        <w:rPr>
          <w:rFonts w:eastAsia="Times New Roman" w:cs="Times New Roman"/>
          <w:sz w:val="28"/>
          <w:szCs w:val="20"/>
          <w:lang w:eastAsia="en-US"/>
        </w:rPr>
        <w:t xml:space="preserve"> тыс. рублей, или 99,7 процента;</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sym w:font="Symbol" w:char="F0B7"/>
      </w:r>
      <w:r w:rsidRPr="00AC6803">
        <w:rPr>
          <w:rFonts w:eastAsia="Times New Roman" w:cs="Times New Roman"/>
          <w:sz w:val="28"/>
          <w:szCs w:val="20"/>
          <w:lang w:eastAsia="en-US"/>
        </w:rPr>
        <w:t> на счете 120600000 «Расчеты по выданным авансам» - 580 418,4 тыс. рублей, что по сравнению с началом отчетного периода меньше на 249 765,1 тыс. рублей, или на 30,1 %. Основная сумма дебиторской задолженности числится у двух главных распорядителей средств областного бюджета:</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w:t>
      </w:r>
      <w:r w:rsidR="00AC6803" w:rsidRPr="00AC6803">
        <w:rPr>
          <w:rFonts w:eastAsia="Times New Roman" w:cs="Times New Roman"/>
          <w:sz w:val="28"/>
          <w:szCs w:val="20"/>
          <w:lang w:eastAsia="en-US"/>
        </w:rPr>
        <w:t> Министерства строительства и территориального развития Мурманской области – 312 034,8 тыс. рублей, или 53,8 % от общей суммы задолженности. По сравнению с объемом на начало года сумма задолженности сократилась на 301 435,5 ты</w:t>
      </w:r>
      <w:r>
        <w:rPr>
          <w:rFonts w:eastAsia="Times New Roman" w:cs="Times New Roman"/>
          <w:sz w:val="28"/>
          <w:szCs w:val="20"/>
          <w:lang w:eastAsia="en-US"/>
        </w:rPr>
        <w:t>с. рублей, или почти в два раза;</w:t>
      </w:r>
      <w:r w:rsidR="00AC6803" w:rsidRPr="00AC6803">
        <w:rPr>
          <w:rFonts w:eastAsia="Times New Roman" w:cs="Times New Roman"/>
          <w:sz w:val="28"/>
          <w:szCs w:val="20"/>
          <w:lang w:eastAsia="en-US"/>
        </w:rPr>
        <w:t xml:space="preserve"> </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t xml:space="preserve">- Министерства энергетики и жилищно-коммунального хозяйства Мурманской области – 68 533,2 тыс. рублей, или 11,8 % от общей суммы задолженности. По сравнению с объемом задолженности на начало года сумма дебиторской задолженности незначительно увеличилась на 242,6 тыс. рублей, или на 0,4 процента. </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t>Следует отметить, что наиболее крупный рост дебиторской задолженности по данному счету: у Аппарата Правительства Мурманской области (министерство) в 15 раз до 23 526,8 тыс. рублей, у Комитета по физической культуре и спорту Мурманской области в 10,4 раза до 13 510,6 тыс. рублей;</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sym w:font="Symbol" w:char="F0B7"/>
      </w:r>
      <w:r w:rsidRPr="00AC6803">
        <w:rPr>
          <w:rFonts w:eastAsia="Times New Roman" w:cs="Times New Roman"/>
          <w:sz w:val="28"/>
          <w:szCs w:val="20"/>
          <w:lang w:eastAsia="en-US"/>
        </w:rPr>
        <w:t> на счете 120900000 «Расчеты по ущербу и иным доходам» - 110 244,0 тыс. рублей, что на 54 798,0 тыс. рублей, или в два раза больше по сравнению с началом отчетного периода. Основная сумма дебиторской задолженности (96,7 %) числится у четырех главных распорядителей средств областного бюджета:</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w:t>
      </w:r>
      <w:r w:rsidR="00AC6803" w:rsidRPr="00AC6803">
        <w:rPr>
          <w:rFonts w:eastAsia="Times New Roman" w:cs="Times New Roman"/>
          <w:sz w:val="28"/>
          <w:szCs w:val="20"/>
          <w:lang w:eastAsia="en-US"/>
        </w:rPr>
        <w:t xml:space="preserve"> Министерства строительства и территориального развития Мурманской области – 53 352,6 тыс. рублей, или 48,4 % от общей суммы задолженности. На начало года задолженность отсутствовала; </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w:t>
      </w:r>
      <w:r w:rsidR="00AC6803" w:rsidRPr="00AC6803">
        <w:rPr>
          <w:rFonts w:eastAsia="Times New Roman" w:cs="Times New Roman"/>
          <w:sz w:val="28"/>
          <w:szCs w:val="20"/>
          <w:lang w:eastAsia="en-US"/>
        </w:rPr>
        <w:t> Министерство здравоохранения Мурманской области – 28 897,4 тыс. рублей, или 26,2 % от общей суммы задолженности;</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w:t>
      </w:r>
      <w:r w:rsidR="00AC6803" w:rsidRPr="00AC6803">
        <w:rPr>
          <w:rFonts w:eastAsia="Times New Roman" w:cs="Times New Roman"/>
          <w:sz w:val="28"/>
          <w:szCs w:val="20"/>
          <w:lang w:eastAsia="en-US"/>
        </w:rPr>
        <w:t> Министерство социального развития Мурманской области – 15 555,5 тыс. рублей, или 14,1 % от общей суммы задолженности;</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w:t>
      </w:r>
      <w:r w:rsidR="00AC6803" w:rsidRPr="00AC6803">
        <w:rPr>
          <w:rFonts w:eastAsia="Times New Roman" w:cs="Times New Roman"/>
          <w:sz w:val="28"/>
          <w:szCs w:val="20"/>
          <w:lang w:eastAsia="en-US"/>
        </w:rPr>
        <w:t> Министерство имущественных отношений Мурманской области – 8 852,8 тыс. рублей, или 8,0 % от общей суммы задолженности;</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sym w:font="Symbol" w:char="F0B7"/>
      </w:r>
      <w:r w:rsidRPr="00AC6803">
        <w:rPr>
          <w:rFonts w:eastAsia="Times New Roman" w:cs="Times New Roman"/>
          <w:sz w:val="28"/>
          <w:szCs w:val="20"/>
          <w:lang w:eastAsia="en-US"/>
        </w:rPr>
        <w:t> на счете 130300000 «Расчеты по платежам в бюджет» - 15 134,7 тыс. рублей, что на 11 513,0 тыс. рублей, или в 4,2 раза больше по сравнению с началом отчетного периода. Основной объем дебиторской задолженности  числится у Министерства строительства и территориального развития Мурманской области в сумме 8 658,3 тыс. рублей, или 57,2 % от общей суммы задолженности. По сравнению с объемом задолженности на начало года сумма дебиторской задолженности увеличилась на 8 653,8 тыс. рублей, или в 1924 раза.</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t>Информация о сумме дебиторской задолженности в разрезе счетов бюджетного учета представлена в следующей таблице.</w:t>
      </w:r>
    </w:p>
    <w:p w:rsidR="00AC6803" w:rsidRPr="00AC6803" w:rsidRDefault="00AC6803" w:rsidP="00AC6803">
      <w:pPr>
        <w:spacing w:before="60"/>
        <w:ind w:firstLine="709"/>
        <w:jc w:val="both"/>
        <w:rPr>
          <w:rFonts w:eastAsia="Times New Roman" w:cs="Times New Roman"/>
          <w:sz w:val="28"/>
          <w:szCs w:val="20"/>
          <w:lang w:eastAsia="en-US"/>
        </w:rPr>
      </w:pP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t>тыс. рублей</w:t>
      </w:r>
      <w:r w:rsidRPr="00AC6803">
        <w:rPr>
          <w:rFonts w:eastAsia="Times New Roman" w:cs="Times New Roman"/>
          <w:sz w:val="28"/>
          <w:szCs w:val="20"/>
          <w:lang w:eastAsia="en-US"/>
        </w:rPr>
        <w:tab/>
      </w:r>
      <w:r w:rsidRPr="00AC6803">
        <w:rPr>
          <w:rFonts w:eastAsia="Times New Roman" w:cs="Times New Roman"/>
          <w:sz w:val="28"/>
          <w:szCs w:val="20"/>
          <w:lang w:eastAsia="en-US"/>
        </w:rPr>
        <w:tab/>
      </w:r>
    </w:p>
    <w:tbl>
      <w:tblPr>
        <w:tblW w:w="7850" w:type="dxa"/>
        <w:tblInd w:w="817" w:type="dxa"/>
        <w:tblLook w:val="04A0"/>
      </w:tblPr>
      <w:tblGrid>
        <w:gridCol w:w="1985"/>
        <w:gridCol w:w="1984"/>
        <w:gridCol w:w="1921"/>
        <w:gridCol w:w="1120"/>
        <w:gridCol w:w="840"/>
      </w:tblGrid>
      <w:tr w:rsidR="00AC6803" w:rsidRPr="00AC6803" w:rsidTr="00AC6803">
        <w:trPr>
          <w:trHeight w:val="63"/>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color w:val="000000"/>
                <w:sz w:val="20"/>
                <w:szCs w:val="20"/>
              </w:rPr>
            </w:pPr>
            <w:r w:rsidRPr="00AC6803">
              <w:rPr>
                <w:rFonts w:eastAsia="Times New Roman" w:cs="Times New Roman"/>
                <w:b/>
                <w:color w:val="000000"/>
                <w:sz w:val="20"/>
                <w:szCs w:val="20"/>
              </w:rPr>
              <w:t>Номер (код) счета</w:t>
            </w:r>
            <w:r w:rsidRPr="00AC6803">
              <w:rPr>
                <w:rFonts w:eastAsia="Times New Roman" w:cs="Times New Roman"/>
                <w:b/>
                <w:color w:val="000000"/>
                <w:sz w:val="20"/>
                <w:szCs w:val="20"/>
              </w:rPr>
              <w:br/>
              <w:t>бюджетного учета</w:t>
            </w:r>
          </w:p>
        </w:tc>
        <w:tc>
          <w:tcPr>
            <w:tcW w:w="3905" w:type="dxa"/>
            <w:gridSpan w:val="2"/>
            <w:tcBorders>
              <w:top w:val="single" w:sz="4" w:space="0" w:color="auto"/>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color w:val="000000"/>
                <w:sz w:val="20"/>
                <w:szCs w:val="20"/>
              </w:rPr>
            </w:pPr>
            <w:r w:rsidRPr="00AC6803">
              <w:rPr>
                <w:rFonts w:eastAsia="Times New Roman" w:cs="Times New Roman"/>
                <w:b/>
                <w:color w:val="000000"/>
                <w:sz w:val="20"/>
                <w:szCs w:val="20"/>
              </w:rPr>
              <w:t>Сумма дебиторской задолженности</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Изменения</w:t>
            </w:r>
          </w:p>
        </w:tc>
      </w:tr>
      <w:tr w:rsidR="00AC6803" w:rsidRPr="00AC6803" w:rsidTr="00AC6803">
        <w:trPr>
          <w:trHeight w:val="63"/>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rPr>
                <w:rFonts w:eastAsia="Times New Roman" w:cs="Times New Roman"/>
                <w:b/>
                <w:color w:val="000000"/>
                <w:sz w:val="20"/>
                <w:szCs w:val="20"/>
              </w:rPr>
            </w:pPr>
          </w:p>
        </w:tc>
        <w:tc>
          <w:tcPr>
            <w:tcW w:w="1984"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на начало отчетного периода</w:t>
            </w:r>
          </w:p>
        </w:tc>
        <w:tc>
          <w:tcPr>
            <w:tcW w:w="1921"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color w:val="000000"/>
                <w:sz w:val="20"/>
                <w:szCs w:val="20"/>
              </w:rPr>
            </w:pPr>
            <w:r w:rsidRPr="00AC6803">
              <w:rPr>
                <w:rFonts w:eastAsia="Times New Roman" w:cs="Times New Roman"/>
                <w:b/>
                <w:color w:val="000000"/>
                <w:sz w:val="20"/>
                <w:szCs w:val="20"/>
              </w:rPr>
              <w:t>на конец отчетного периода</w:t>
            </w:r>
          </w:p>
        </w:tc>
        <w:tc>
          <w:tcPr>
            <w:tcW w:w="1120"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 xml:space="preserve">сумма </w:t>
            </w:r>
          </w:p>
        </w:tc>
        <w:tc>
          <w:tcPr>
            <w:tcW w:w="840"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1</w:t>
            </w:r>
          </w:p>
        </w:tc>
        <w:tc>
          <w:tcPr>
            <w:tcW w:w="1984"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2</w:t>
            </w:r>
          </w:p>
        </w:tc>
        <w:tc>
          <w:tcPr>
            <w:tcW w:w="1921"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3</w:t>
            </w:r>
          </w:p>
        </w:tc>
        <w:tc>
          <w:tcPr>
            <w:tcW w:w="1120"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4</w:t>
            </w:r>
          </w:p>
        </w:tc>
        <w:tc>
          <w:tcPr>
            <w:tcW w:w="840"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5</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1 205 00 000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1 981 768,9 </w:t>
            </w:r>
          </w:p>
        </w:tc>
        <w:tc>
          <w:tcPr>
            <w:tcW w:w="1921"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2 097 467,3 </w:t>
            </w:r>
          </w:p>
        </w:tc>
        <w:tc>
          <w:tcPr>
            <w:tcW w:w="112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115 698,4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5,8%</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1 206 00 000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830 183,5 </w:t>
            </w:r>
          </w:p>
        </w:tc>
        <w:tc>
          <w:tcPr>
            <w:tcW w:w="1921"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580 418,4 </w:t>
            </w:r>
          </w:p>
        </w:tc>
        <w:tc>
          <w:tcPr>
            <w:tcW w:w="112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-249 765,1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-30,1%</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1 208 00 000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502,0 </w:t>
            </w:r>
          </w:p>
        </w:tc>
        <w:tc>
          <w:tcPr>
            <w:tcW w:w="1921"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678,4 </w:t>
            </w:r>
          </w:p>
        </w:tc>
        <w:tc>
          <w:tcPr>
            <w:tcW w:w="112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176,4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35,1%</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1 209 00 000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55 446,0 </w:t>
            </w:r>
          </w:p>
        </w:tc>
        <w:tc>
          <w:tcPr>
            <w:tcW w:w="1921"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110 244,0 </w:t>
            </w:r>
          </w:p>
        </w:tc>
        <w:tc>
          <w:tcPr>
            <w:tcW w:w="112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54 798,0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98,8%</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1 303 00 000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3 621,7 </w:t>
            </w:r>
          </w:p>
        </w:tc>
        <w:tc>
          <w:tcPr>
            <w:tcW w:w="1921"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15 134,7 </w:t>
            </w:r>
          </w:p>
        </w:tc>
        <w:tc>
          <w:tcPr>
            <w:tcW w:w="112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11 512,9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317,9%</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000000" w:fill="FFFFFF"/>
            <w:noWrap/>
            <w:vAlign w:val="bottom"/>
            <w:hideMark/>
          </w:tcPr>
          <w:p w:rsidR="00AC6803" w:rsidRPr="00AC6803" w:rsidRDefault="00AC6803" w:rsidP="00AC6803">
            <w:pPr>
              <w:jc w:val="center"/>
              <w:rPr>
                <w:rFonts w:eastAsia="Times New Roman" w:cs="Times New Roman"/>
                <w:b/>
                <w:bCs/>
                <w:sz w:val="20"/>
                <w:szCs w:val="20"/>
              </w:rPr>
            </w:pPr>
            <w:r w:rsidRPr="00AC6803">
              <w:rPr>
                <w:rFonts w:eastAsia="Times New Roman" w:cs="Times New Roman"/>
                <w:b/>
                <w:bCs/>
                <w:sz w:val="20"/>
                <w:szCs w:val="20"/>
              </w:rPr>
              <w:t>Всего</w:t>
            </w:r>
          </w:p>
        </w:tc>
        <w:tc>
          <w:tcPr>
            <w:tcW w:w="1984" w:type="dxa"/>
            <w:tcBorders>
              <w:top w:val="nil"/>
              <w:left w:val="nil"/>
              <w:bottom w:val="single" w:sz="4" w:space="0" w:color="auto"/>
              <w:right w:val="single" w:sz="4" w:space="0" w:color="auto"/>
            </w:tcBorders>
            <w:shd w:val="clear" w:color="000000" w:fill="FFFFFF"/>
            <w:noWrap/>
            <w:vAlign w:val="bottom"/>
            <w:hideMark/>
          </w:tcPr>
          <w:p w:rsidR="00AC6803" w:rsidRPr="00AC6803" w:rsidRDefault="00AC6803" w:rsidP="00AC6803">
            <w:pPr>
              <w:jc w:val="right"/>
              <w:rPr>
                <w:rFonts w:eastAsia="Times New Roman" w:cs="Times New Roman"/>
                <w:b/>
                <w:bCs/>
                <w:color w:val="000000"/>
                <w:sz w:val="20"/>
                <w:szCs w:val="20"/>
              </w:rPr>
            </w:pPr>
            <w:r w:rsidRPr="00AC6803">
              <w:rPr>
                <w:rFonts w:eastAsia="Times New Roman" w:cs="Times New Roman"/>
                <w:b/>
                <w:bCs/>
                <w:color w:val="000000"/>
                <w:sz w:val="20"/>
                <w:szCs w:val="20"/>
              </w:rPr>
              <w:t xml:space="preserve">2 871 522,2 </w:t>
            </w:r>
          </w:p>
        </w:tc>
        <w:tc>
          <w:tcPr>
            <w:tcW w:w="1921" w:type="dxa"/>
            <w:tcBorders>
              <w:top w:val="nil"/>
              <w:left w:val="nil"/>
              <w:bottom w:val="single" w:sz="4" w:space="0" w:color="auto"/>
              <w:right w:val="single" w:sz="4" w:space="0" w:color="auto"/>
            </w:tcBorders>
            <w:shd w:val="clear" w:color="000000" w:fill="FFFFFF"/>
            <w:noWrap/>
            <w:vAlign w:val="bottom"/>
            <w:hideMark/>
          </w:tcPr>
          <w:p w:rsidR="00AC6803" w:rsidRPr="00AC6803" w:rsidRDefault="00AC6803" w:rsidP="00AC6803">
            <w:pPr>
              <w:jc w:val="right"/>
              <w:rPr>
                <w:rFonts w:eastAsia="Times New Roman" w:cs="Times New Roman"/>
                <w:b/>
                <w:bCs/>
                <w:color w:val="000000"/>
                <w:sz w:val="20"/>
                <w:szCs w:val="20"/>
              </w:rPr>
            </w:pPr>
            <w:r w:rsidRPr="00AC6803">
              <w:rPr>
                <w:rFonts w:eastAsia="Times New Roman" w:cs="Times New Roman"/>
                <w:b/>
                <w:bCs/>
                <w:color w:val="000000"/>
                <w:sz w:val="20"/>
                <w:szCs w:val="20"/>
              </w:rPr>
              <w:t xml:space="preserve">2 803 942,8 </w:t>
            </w:r>
          </w:p>
        </w:tc>
        <w:tc>
          <w:tcPr>
            <w:tcW w:w="112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b/>
                <w:bCs/>
                <w:sz w:val="20"/>
                <w:szCs w:val="20"/>
              </w:rPr>
            </w:pPr>
            <w:r w:rsidRPr="00AC6803">
              <w:rPr>
                <w:rFonts w:eastAsia="Times New Roman" w:cs="Times New Roman"/>
                <w:b/>
                <w:bCs/>
                <w:sz w:val="20"/>
                <w:szCs w:val="20"/>
              </w:rPr>
              <w:t xml:space="preserve">-67 579,4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b/>
                <w:bCs/>
                <w:color w:val="000000"/>
                <w:sz w:val="20"/>
                <w:szCs w:val="20"/>
              </w:rPr>
            </w:pPr>
            <w:r w:rsidRPr="00AC6803">
              <w:rPr>
                <w:rFonts w:eastAsia="Times New Roman" w:cs="Times New Roman"/>
                <w:b/>
                <w:bCs/>
                <w:color w:val="000000"/>
                <w:sz w:val="20"/>
                <w:szCs w:val="20"/>
              </w:rPr>
              <w:t>-2,4%</w:t>
            </w:r>
          </w:p>
        </w:tc>
      </w:tr>
    </w:tbl>
    <w:p w:rsidR="00AC6803" w:rsidRPr="00AC6803" w:rsidRDefault="00AC6803" w:rsidP="00AC6803">
      <w:pPr>
        <w:spacing w:before="120"/>
        <w:ind w:firstLine="709"/>
        <w:jc w:val="both"/>
        <w:rPr>
          <w:rFonts w:eastAsia="Times New Roman" w:cs="Times New Roman"/>
          <w:sz w:val="28"/>
          <w:szCs w:val="28"/>
          <w:lang w:eastAsia="en-US"/>
        </w:rPr>
      </w:pPr>
      <w:r w:rsidRPr="00AC6803">
        <w:rPr>
          <w:rFonts w:eastAsia="Times New Roman" w:cs="Times New Roman"/>
          <w:sz w:val="28"/>
          <w:szCs w:val="28"/>
          <w:lang w:eastAsia="en-US"/>
        </w:rPr>
        <w:t xml:space="preserve">Общий объем </w:t>
      </w:r>
      <w:r w:rsidRPr="00AC6803">
        <w:rPr>
          <w:rFonts w:eastAsia="Times New Roman" w:cs="Times New Roman"/>
          <w:b/>
          <w:sz w:val="28"/>
          <w:szCs w:val="28"/>
          <w:lang w:eastAsia="en-US"/>
        </w:rPr>
        <w:t>кредиторской</w:t>
      </w:r>
      <w:r w:rsidRPr="00AC6803">
        <w:rPr>
          <w:rFonts w:eastAsia="Times New Roman" w:cs="Times New Roman"/>
          <w:sz w:val="28"/>
          <w:szCs w:val="28"/>
          <w:lang w:eastAsia="en-US"/>
        </w:rPr>
        <w:t xml:space="preserve"> </w:t>
      </w:r>
      <w:r w:rsidRPr="00AC6803">
        <w:rPr>
          <w:rFonts w:eastAsia="Times New Roman" w:cs="Times New Roman"/>
          <w:b/>
          <w:sz w:val="28"/>
          <w:szCs w:val="28"/>
          <w:lang w:eastAsia="en-US"/>
        </w:rPr>
        <w:t>задолженности по средствам областного бюджета по состоянию на 1 января 2018 года</w:t>
      </w:r>
      <w:r w:rsidRPr="00AC6803">
        <w:rPr>
          <w:rFonts w:eastAsia="Times New Roman" w:cs="Times New Roman"/>
          <w:sz w:val="28"/>
          <w:szCs w:val="28"/>
          <w:lang w:eastAsia="en-US"/>
        </w:rPr>
        <w:t xml:space="preserve"> составил 2 591 255,1 тыс. рублей, что на 1 244 203,6 тыс. рублей, или в 1,9 раза больше общего объема задолженности, числящегося на начало отчетного периода (на 1 января 2017 года – 1 347 051,5 тыс. рублей). В том числе наиболее крупная кредиторская задолженность:</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sym w:font="Symbol" w:char="F0B7"/>
      </w:r>
      <w:r w:rsidRPr="00AC6803">
        <w:rPr>
          <w:rFonts w:eastAsia="Times New Roman" w:cs="Times New Roman"/>
          <w:sz w:val="28"/>
          <w:szCs w:val="20"/>
          <w:lang w:eastAsia="en-US"/>
        </w:rPr>
        <w:t xml:space="preserve"> на счете 120500000 «Расчеты по доходам» - 2 560 682,0 тыс. рублей, что составляет 98,8 % общего объема кредиторской задолженности по средствам областного бюджета. По сравнению с началом отчетного периода рост кредиторской задолженности по данному счету составил 1 231 953,2 тыс. рублей, или в 1,9 раза, что также составляет 99,0 % роста общего объема кредиторской задолженности по средствам областного бюджета. В соответствии с информацией, представленной Министерством финансов Мурманской области, состав сводных показателей формы 0503169 по счету 120500000 сформирован с учетом сумм кредиторской задолженности по доходам, не администрируемым органами государственной власти Мурманской области, в том числе как указано в приложении № </w:t>
      </w:r>
      <w:r w:rsidR="001C6375" w:rsidRPr="001C6375">
        <w:rPr>
          <w:rFonts w:eastAsia="Times New Roman" w:cs="Times New Roman"/>
          <w:sz w:val="28"/>
          <w:szCs w:val="20"/>
          <w:lang w:eastAsia="en-US"/>
        </w:rPr>
        <w:t>6</w:t>
      </w:r>
      <w:r w:rsidRPr="00AC6803">
        <w:rPr>
          <w:rFonts w:eastAsia="Times New Roman" w:cs="Times New Roman"/>
          <w:sz w:val="28"/>
          <w:szCs w:val="20"/>
          <w:lang w:eastAsia="en-US"/>
        </w:rPr>
        <w:t xml:space="preserve"> к заключению, на общую  сумму 2 538 902,2 тыс. рублей, что составляет 99,1 % объема задолженности по данному счету. Из нее основной объем приходится на расчеты с плательщиками налоговых доходов, администрируемых Управлением федеральной налоговой службы по Мурманской области, в сумме 2 538 893,9 тыс. рублей, или 99,99 п</w:t>
      </w:r>
      <w:r w:rsidR="00494910">
        <w:rPr>
          <w:rFonts w:eastAsia="Times New Roman" w:cs="Times New Roman"/>
          <w:sz w:val="28"/>
          <w:szCs w:val="20"/>
          <w:lang w:eastAsia="en-US"/>
        </w:rPr>
        <w:t>роцента;</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sym w:font="Symbol" w:char="F0B7"/>
      </w:r>
      <w:r w:rsidRPr="00AC6803">
        <w:rPr>
          <w:rFonts w:eastAsia="Times New Roman" w:cs="Times New Roman"/>
          <w:sz w:val="28"/>
          <w:szCs w:val="20"/>
          <w:lang w:eastAsia="en-US"/>
        </w:rPr>
        <w:t> на счете 130200000 «Расчеты по принятым обязательствам» - 19 976,8 тыс. рублей, что на 4 378,3 тыс. рублей, или на 28,1 % больше, чем на начало отчетного периода. Основная сумма кредиторской задолженности по данному счету числится у трех главных распорядителей средств областного бюджета:</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w:t>
      </w:r>
      <w:r w:rsidR="00AC6803" w:rsidRPr="00AC6803">
        <w:rPr>
          <w:rFonts w:eastAsia="Times New Roman" w:cs="Times New Roman"/>
          <w:sz w:val="28"/>
          <w:szCs w:val="20"/>
          <w:lang w:eastAsia="en-US"/>
        </w:rPr>
        <w:t> Министерство социального развития Мурманской области – 13 400,5 тыс. рублей, или 67,1 % от общей суммы задолженности. По сравнению с объемом задолженности на начало года сумма кредиторской задолженности снизилась на 1 135,8 тыс. рублей, или на 7,8 %;</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w:t>
      </w:r>
      <w:r w:rsidR="00AC6803" w:rsidRPr="00AC6803">
        <w:rPr>
          <w:rFonts w:eastAsia="Times New Roman" w:cs="Times New Roman"/>
          <w:sz w:val="28"/>
          <w:szCs w:val="20"/>
          <w:lang w:eastAsia="en-US"/>
        </w:rPr>
        <w:t> Министерство здравоохранения Мурманской области – 3 080,6 тыс. рублей, или 15,4 % от общей суммы задолженности. По сравнению с объемом задолженности на начало года сумма кредиторской увеличилась на 3 077,3 тыс. рублей, или в 934 раза;</w:t>
      </w:r>
    </w:p>
    <w:p w:rsidR="00AC6803" w:rsidRPr="00AC6803" w:rsidRDefault="00494910" w:rsidP="00AC6803">
      <w:pPr>
        <w:ind w:firstLine="709"/>
        <w:jc w:val="both"/>
        <w:rPr>
          <w:rFonts w:eastAsia="Times New Roman" w:cs="Times New Roman"/>
          <w:sz w:val="28"/>
          <w:szCs w:val="20"/>
          <w:lang w:eastAsia="en-US"/>
        </w:rPr>
      </w:pPr>
      <w:r>
        <w:rPr>
          <w:rFonts w:eastAsia="Times New Roman" w:cs="Times New Roman"/>
          <w:sz w:val="28"/>
          <w:szCs w:val="20"/>
          <w:lang w:eastAsia="en-US"/>
        </w:rPr>
        <w:t xml:space="preserve">- </w:t>
      </w:r>
      <w:r w:rsidR="00AC6803" w:rsidRPr="00AC6803">
        <w:rPr>
          <w:rFonts w:eastAsia="Times New Roman" w:cs="Times New Roman"/>
          <w:sz w:val="28"/>
          <w:szCs w:val="20"/>
          <w:lang w:eastAsia="en-US"/>
        </w:rPr>
        <w:t>Министерство образования и науки Мурманской области – 2 420,9 тыс. рублей, или 12,1 % от общей суммы задолженности. На начало отчетного года кредиторс</w:t>
      </w:r>
      <w:r>
        <w:rPr>
          <w:rFonts w:eastAsia="Times New Roman" w:cs="Times New Roman"/>
          <w:sz w:val="28"/>
          <w:szCs w:val="20"/>
          <w:lang w:eastAsia="en-US"/>
        </w:rPr>
        <w:t>кая задолженность отсутствовала;</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sym w:font="Symbol" w:char="F0B7"/>
      </w:r>
      <w:r w:rsidRPr="00AC6803">
        <w:rPr>
          <w:rFonts w:eastAsia="Times New Roman" w:cs="Times New Roman"/>
          <w:sz w:val="28"/>
          <w:szCs w:val="20"/>
          <w:lang w:eastAsia="en-US"/>
        </w:rPr>
        <w:t xml:space="preserve"> на счете 130300000 «Расчеты по платежам в бюджет» - 10 574,2 тыс. рублей, что на 8 034,2 тыс. рублей, или в 4,2 раза больше по сравнению с началом отчетного периода. Основной объем кредиторской задолженности числится у Министерства строительства и территориального развития Мурманской области в сумме 8 549,9 тыс. рублей, или 80,9 % от общей суммы задолженности и у Министерства юстиции Мурманской области в сумме 1 388,8 тыс. рублей, или 13,1 %. Следует отметить, что на начало года у Министерства строительства и территориального развития Мурманской области кредиторская задолженность по данному счету отсутствовала. </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8"/>
          <w:szCs w:val="20"/>
          <w:lang w:eastAsia="en-US"/>
        </w:rPr>
        <w:t>Информация о сумме кредиторской задолженности в разрезе счетов бюджетного учета представлена в следующей таблице.</w:t>
      </w:r>
    </w:p>
    <w:p w:rsidR="00AC6803" w:rsidRPr="00AC6803" w:rsidRDefault="00AC6803" w:rsidP="00AC6803">
      <w:pPr>
        <w:ind w:firstLine="709"/>
        <w:jc w:val="both"/>
        <w:rPr>
          <w:rFonts w:eastAsia="Times New Roman" w:cs="Times New Roman"/>
          <w:sz w:val="28"/>
          <w:szCs w:val="20"/>
          <w:lang w:eastAsia="en-US"/>
        </w:rPr>
      </w:pP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AC6803">
        <w:rPr>
          <w:rFonts w:eastAsia="Times New Roman" w:cs="Times New Roman"/>
          <w:sz w:val="20"/>
          <w:szCs w:val="20"/>
          <w:lang w:eastAsia="en-US"/>
        </w:rPr>
        <w:tab/>
      </w:r>
      <w:r w:rsidRPr="002B342D">
        <w:rPr>
          <w:rFonts w:eastAsia="Times New Roman" w:cs="Times New Roman"/>
          <w:sz w:val="20"/>
          <w:szCs w:val="20"/>
          <w:lang w:eastAsia="en-US"/>
        </w:rPr>
        <w:t xml:space="preserve">       </w:t>
      </w:r>
      <w:r w:rsidRPr="00AC6803">
        <w:rPr>
          <w:rFonts w:eastAsia="Times New Roman" w:cs="Times New Roman"/>
          <w:sz w:val="20"/>
          <w:szCs w:val="20"/>
          <w:lang w:eastAsia="en-US"/>
        </w:rPr>
        <w:t>тыс. рублей</w:t>
      </w:r>
      <w:r w:rsidRPr="00AC6803">
        <w:rPr>
          <w:rFonts w:eastAsia="Times New Roman" w:cs="Times New Roman"/>
          <w:sz w:val="28"/>
          <w:szCs w:val="20"/>
          <w:lang w:eastAsia="en-US"/>
        </w:rPr>
        <w:tab/>
      </w:r>
      <w:r w:rsidRPr="00AC6803">
        <w:rPr>
          <w:rFonts w:eastAsia="Times New Roman" w:cs="Times New Roman"/>
          <w:sz w:val="28"/>
          <w:szCs w:val="20"/>
          <w:lang w:eastAsia="en-US"/>
        </w:rPr>
        <w:tab/>
      </w:r>
    </w:p>
    <w:tbl>
      <w:tblPr>
        <w:tblW w:w="8043" w:type="dxa"/>
        <w:tblInd w:w="817" w:type="dxa"/>
        <w:tblLook w:val="04A0"/>
      </w:tblPr>
      <w:tblGrid>
        <w:gridCol w:w="1985"/>
        <w:gridCol w:w="1984"/>
        <w:gridCol w:w="1985"/>
        <w:gridCol w:w="1249"/>
        <w:gridCol w:w="840"/>
      </w:tblGrid>
      <w:tr w:rsidR="00AC6803" w:rsidRPr="00AC6803" w:rsidTr="00AC6803">
        <w:trPr>
          <w:trHeight w:val="63"/>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color w:val="000000"/>
                <w:sz w:val="20"/>
                <w:szCs w:val="20"/>
              </w:rPr>
            </w:pPr>
            <w:r w:rsidRPr="00AC6803">
              <w:rPr>
                <w:rFonts w:eastAsia="Times New Roman" w:cs="Times New Roman"/>
                <w:b/>
                <w:color w:val="000000"/>
                <w:sz w:val="20"/>
                <w:szCs w:val="20"/>
              </w:rPr>
              <w:t>Номер (код) счета</w:t>
            </w:r>
            <w:r w:rsidRPr="00AC6803">
              <w:rPr>
                <w:rFonts w:eastAsia="Times New Roman" w:cs="Times New Roman"/>
                <w:b/>
                <w:color w:val="000000"/>
                <w:sz w:val="20"/>
                <w:szCs w:val="20"/>
              </w:rPr>
              <w:br/>
              <w:t>бюджетного учета</w:t>
            </w:r>
          </w:p>
        </w:tc>
        <w:tc>
          <w:tcPr>
            <w:tcW w:w="3969" w:type="dxa"/>
            <w:gridSpan w:val="2"/>
            <w:tcBorders>
              <w:top w:val="single" w:sz="4" w:space="0" w:color="auto"/>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color w:val="000000"/>
                <w:sz w:val="20"/>
                <w:szCs w:val="20"/>
              </w:rPr>
            </w:pPr>
            <w:r w:rsidRPr="00AC6803">
              <w:rPr>
                <w:rFonts w:eastAsia="Times New Roman" w:cs="Times New Roman"/>
                <w:b/>
                <w:color w:val="000000"/>
                <w:sz w:val="20"/>
                <w:szCs w:val="20"/>
              </w:rPr>
              <w:t>Сумма кредиторской задолженности</w:t>
            </w:r>
          </w:p>
        </w:tc>
        <w:tc>
          <w:tcPr>
            <w:tcW w:w="2089" w:type="dxa"/>
            <w:gridSpan w:val="2"/>
            <w:tcBorders>
              <w:top w:val="single" w:sz="4" w:space="0" w:color="auto"/>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Изменения</w:t>
            </w:r>
          </w:p>
        </w:tc>
      </w:tr>
      <w:tr w:rsidR="00AC6803" w:rsidRPr="00AC6803" w:rsidTr="00AC6803">
        <w:trPr>
          <w:trHeight w:val="63"/>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rPr>
                <w:rFonts w:eastAsia="Times New Roman" w:cs="Times New Roman"/>
                <w:b/>
                <w:color w:val="000000"/>
                <w:sz w:val="20"/>
                <w:szCs w:val="20"/>
              </w:rPr>
            </w:pPr>
          </w:p>
        </w:tc>
        <w:tc>
          <w:tcPr>
            <w:tcW w:w="1984"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на начало отчетного периода</w:t>
            </w:r>
          </w:p>
        </w:tc>
        <w:tc>
          <w:tcPr>
            <w:tcW w:w="1985"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color w:val="000000"/>
                <w:sz w:val="20"/>
                <w:szCs w:val="20"/>
              </w:rPr>
            </w:pPr>
            <w:r w:rsidRPr="00AC6803">
              <w:rPr>
                <w:rFonts w:eastAsia="Times New Roman" w:cs="Times New Roman"/>
                <w:b/>
                <w:color w:val="000000"/>
                <w:sz w:val="20"/>
                <w:szCs w:val="20"/>
              </w:rPr>
              <w:t>на конец</w:t>
            </w:r>
          </w:p>
          <w:p w:rsidR="00AC6803" w:rsidRPr="00AC6803" w:rsidRDefault="00AC6803" w:rsidP="00AC6803">
            <w:pPr>
              <w:jc w:val="center"/>
              <w:rPr>
                <w:rFonts w:eastAsia="Times New Roman" w:cs="Times New Roman"/>
                <w:b/>
                <w:color w:val="000000"/>
                <w:sz w:val="20"/>
                <w:szCs w:val="20"/>
              </w:rPr>
            </w:pPr>
            <w:r w:rsidRPr="00AC6803">
              <w:rPr>
                <w:rFonts w:eastAsia="Times New Roman" w:cs="Times New Roman"/>
                <w:b/>
                <w:color w:val="000000"/>
                <w:sz w:val="20"/>
                <w:szCs w:val="20"/>
              </w:rPr>
              <w:t>отчетного периода</w:t>
            </w:r>
          </w:p>
        </w:tc>
        <w:tc>
          <w:tcPr>
            <w:tcW w:w="1249"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 xml:space="preserve">сумма </w:t>
            </w:r>
          </w:p>
        </w:tc>
        <w:tc>
          <w:tcPr>
            <w:tcW w:w="840" w:type="dxa"/>
            <w:tcBorders>
              <w:top w:val="nil"/>
              <w:left w:val="nil"/>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b/>
                <w:sz w:val="20"/>
                <w:szCs w:val="20"/>
              </w:rPr>
            </w:pPr>
            <w:r w:rsidRPr="00AC6803">
              <w:rPr>
                <w:rFonts w:eastAsia="Times New Roman" w:cs="Times New Roman"/>
                <w:b/>
                <w:sz w:val="20"/>
                <w:szCs w:val="20"/>
              </w:rPr>
              <w:t>%</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1</w:t>
            </w:r>
          </w:p>
        </w:tc>
        <w:tc>
          <w:tcPr>
            <w:tcW w:w="1984"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2</w:t>
            </w:r>
          </w:p>
        </w:tc>
        <w:tc>
          <w:tcPr>
            <w:tcW w:w="1985"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3</w:t>
            </w:r>
          </w:p>
        </w:tc>
        <w:tc>
          <w:tcPr>
            <w:tcW w:w="1249"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4</w:t>
            </w:r>
          </w:p>
        </w:tc>
        <w:tc>
          <w:tcPr>
            <w:tcW w:w="840" w:type="dxa"/>
            <w:tcBorders>
              <w:top w:val="nil"/>
              <w:left w:val="nil"/>
              <w:bottom w:val="single" w:sz="4" w:space="0" w:color="auto"/>
              <w:right w:val="single" w:sz="4" w:space="0" w:color="auto"/>
            </w:tcBorders>
            <w:shd w:val="clear" w:color="auto" w:fill="auto"/>
            <w:noWrap/>
            <w:vAlign w:val="center"/>
            <w:hideMark/>
          </w:tcPr>
          <w:p w:rsidR="00AC6803" w:rsidRPr="00AC6803" w:rsidRDefault="00AC6803" w:rsidP="00AC6803">
            <w:pPr>
              <w:jc w:val="center"/>
              <w:rPr>
                <w:rFonts w:eastAsia="Times New Roman" w:cs="Times New Roman"/>
                <w:color w:val="000000"/>
                <w:sz w:val="16"/>
                <w:szCs w:val="16"/>
              </w:rPr>
            </w:pPr>
            <w:r w:rsidRPr="00AC6803">
              <w:rPr>
                <w:rFonts w:eastAsia="Times New Roman" w:cs="Times New Roman"/>
                <w:color w:val="000000"/>
                <w:sz w:val="16"/>
                <w:szCs w:val="16"/>
              </w:rPr>
              <w:t>5</w:t>
            </w:r>
          </w:p>
        </w:tc>
      </w:tr>
      <w:tr w:rsidR="00AC6803" w:rsidRPr="00AC6803" w:rsidTr="00971FD1">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1 205 00 000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1 328 728,8 </w:t>
            </w:r>
          </w:p>
        </w:tc>
        <w:tc>
          <w:tcPr>
            <w:tcW w:w="1985"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2 560 682,0 </w:t>
            </w:r>
          </w:p>
        </w:tc>
        <w:tc>
          <w:tcPr>
            <w:tcW w:w="1249"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1 231 953,2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92,7%</w:t>
            </w:r>
          </w:p>
        </w:tc>
      </w:tr>
      <w:tr w:rsidR="00AC6803" w:rsidRPr="00AC6803" w:rsidTr="00971FD1">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1 208 00 000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118,5 </w:t>
            </w:r>
          </w:p>
        </w:tc>
        <w:tc>
          <w:tcPr>
            <w:tcW w:w="1985"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14,5 </w:t>
            </w:r>
          </w:p>
        </w:tc>
        <w:tc>
          <w:tcPr>
            <w:tcW w:w="1249"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-104,0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-87,8%</w:t>
            </w:r>
          </w:p>
        </w:tc>
      </w:tr>
      <w:tr w:rsidR="00AC6803" w:rsidRPr="00AC6803" w:rsidTr="00971FD1">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1 209 00 000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0,0 </w:t>
            </w:r>
          </w:p>
        </w:tc>
        <w:tc>
          <w:tcPr>
            <w:tcW w:w="1985"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0,02 </w:t>
            </w:r>
          </w:p>
        </w:tc>
        <w:tc>
          <w:tcPr>
            <w:tcW w:w="1249"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0,0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100,0%</w:t>
            </w:r>
          </w:p>
        </w:tc>
      </w:tr>
      <w:tr w:rsidR="00AC6803" w:rsidRPr="00AC6803" w:rsidTr="00971FD1">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1 302 00 000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15 598,5 </w:t>
            </w:r>
          </w:p>
        </w:tc>
        <w:tc>
          <w:tcPr>
            <w:tcW w:w="1985"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19 976,8 </w:t>
            </w:r>
          </w:p>
        </w:tc>
        <w:tc>
          <w:tcPr>
            <w:tcW w:w="1249"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4 378,3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28,1%</w:t>
            </w:r>
          </w:p>
        </w:tc>
      </w:tr>
      <w:tr w:rsidR="00AC6803" w:rsidRPr="00AC6803" w:rsidTr="00971FD1">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1 303 00 000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2 540,0 </w:t>
            </w:r>
          </w:p>
        </w:tc>
        <w:tc>
          <w:tcPr>
            <w:tcW w:w="1985"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10 574,2 </w:t>
            </w:r>
          </w:p>
        </w:tc>
        <w:tc>
          <w:tcPr>
            <w:tcW w:w="1249"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8 034,2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316,3%</w:t>
            </w:r>
          </w:p>
        </w:tc>
      </w:tr>
      <w:tr w:rsidR="00AC6803" w:rsidRPr="00AC6803" w:rsidTr="00971FD1">
        <w:trPr>
          <w:trHeight w:val="63"/>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AC6803" w:rsidRPr="00AC6803" w:rsidRDefault="00AC6803" w:rsidP="00AC6803">
            <w:pPr>
              <w:jc w:val="center"/>
              <w:rPr>
                <w:rFonts w:eastAsia="Times New Roman" w:cs="Times New Roman"/>
                <w:color w:val="000000"/>
                <w:sz w:val="20"/>
                <w:szCs w:val="20"/>
              </w:rPr>
            </w:pPr>
            <w:r w:rsidRPr="00AC6803">
              <w:rPr>
                <w:rFonts w:eastAsia="Times New Roman" w:cs="Times New Roman"/>
                <w:color w:val="000000"/>
                <w:sz w:val="20"/>
                <w:szCs w:val="20"/>
              </w:rPr>
              <w:t>1 304 00 000</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65,6 </w:t>
            </w:r>
          </w:p>
        </w:tc>
        <w:tc>
          <w:tcPr>
            <w:tcW w:w="1985"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 xml:space="preserve">7,6 </w:t>
            </w:r>
          </w:p>
        </w:tc>
        <w:tc>
          <w:tcPr>
            <w:tcW w:w="1249"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sz w:val="20"/>
                <w:szCs w:val="20"/>
              </w:rPr>
            </w:pPr>
            <w:r w:rsidRPr="00AC6803">
              <w:rPr>
                <w:rFonts w:eastAsia="Times New Roman" w:cs="Times New Roman"/>
                <w:sz w:val="20"/>
                <w:szCs w:val="20"/>
              </w:rPr>
              <w:t xml:space="preserve">-58,0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color w:val="000000"/>
                <w:sz w:val="20"/>
                <w:szCs w:val="20"/>
              </w:rPr>
            </w:pPr>
            <w:r w:rsidRPr="00AC6803">
              <w:rPr>
                <w:rFonts w:eastAsia="Times New Roman" w:cs="Times New Roman"/>
                <w:color w:val="000000"/>
                <w:sz w:val="20"/>
                <w:szCs w:val="20"/>
              </w:rPr>
              <w:t>-88,4%</w:t>
            </w:r>
          </w:p>
        </w:tc>
      </w:tr>
      <w:tr w:rsidR="00AC6803" w:rsidRPr="00AC6803" w:rsidTr="00AC6803">
        <w:trPr>
          <w:trHeight w:val="63"/>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AC6803" w:rsidRPr="00AC6803" w:rsidRDefault="00AC6803" w:rsidP="00AC6803">
            <w:pPr>
              <w:jc w:val="center"/>
              <w:rPr>
                <w:rFonts w:eastAsia="Times New Roman" w:cs="Times New Roman"/>
                <w:b/>
                <w:bCs/>
                <w:sz w:val="20"/>
                <w:szCs w:val="20"/>
              </w:rPr>
            </w:pPr>
            <w:r w:rsidRPr="00AC6803">
              <w:rPr>
                <w:rFonts w:eastAsia="Times New Roman" w:cs="Times New Roman"/>
                <w:b/>
                <w:bCs/>
                <w:sz w:val="20"/>
                <w:szCs w:val="20"/>
              </w:rPr>
              <w:t>Всего</w:t>
            </w:r>
          </w:p>
        </w:tc>
        <w:tc>
          <w:tcPr>
            <w:tcW w:w="1984"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b/>
                <w:bCs/>
                <w:color w:val="000000"/>
                <w:sz w:val="20"/>
                <w:szCs w:val="20"/>
              </w:rPr>
            </w:pPr>
            <w:r w:rsidRPr="00AC6803">
              <w:rPr>
                <w:rFonts w:eastAsia="Times New Roman" w:cs="Times New Roman"/>
                <w:b/>
                <w:bCs/>
                <w:color w:val="000000"/>
                <w:sz w:val="20"/>
                <w:szCs w:val="20"/>
              </w:rPr>
              <w:t xml:space="preserve">1 347 051,5 </w:t>
            </w:r>
          </w:p>
        </w:tc>
        <w:tc>
          <w:tcPr>
            <w:tcW w:w="1985" w:type="dxa"/>
            <w:tcBorders>
              <w:top w:val="nil"/>
              <w:left w:val="nil"/>
              <w:bottom w:val="single" w:sz="4" w:space="0" w:color="auto"/>
              <w:right w:val="single" w:sz="4" w:space="0" w:color="auto"/>
            </w:tcBorders>
            <w:shd w:val="clear" w:color="auto" w:fill="auto"/>
            <w:vAlign w:val="bottom"/>
            <w:hideMark/>
          </w:tcPr>
          <w:p w:rsidR="00AC6803" w:rsidRPr="00AC6803" w:rsidRDefault="00AC6803" w:rsidP="00AC6803">
            <w:pPr>
              <w:jc w:val="right"/>
              <w:rPr>
                <w:rFonts w:eastAsia="Times New Roman" w:cs="Times New Roman"/>
                <w:b/>
                <w:bCs/>
                <w:color w:val="000000"/>
                <w:sz w:val="20"/>
                <w:szCs w:val="20"/>
              </w:rPr>
            </w:pPr>
            <w:r w:rsidRPr="00AC6803">
              <w:rPr>
                <w:rFonts w:eastAsia="Times New Roman" w:cs="Times New Roman"/>
                <w:b/>
                <w:bCs/>
                <w:color w:val="000000"/>
                <w:sz w:val="20"/>
                <w:szCs w:val="20"/>
              </w:rPr>
              <w:t xml:space="preserve">2 591 255,1 </w:t>
            </w:r>
          </w:p>
        </w:tc>
        <w:tc>
          <w:tcPr>
            <w:tcW w:w="1249"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b/>
                <w:bCs/>
                <w:color w:val="000000"/>
                <w:sz w:val="20"/>
                <w:szCs w:val="20"/>
              </w:rPr>
            </w:pPr>
            <w:r w:rsidRPr="00AC6803">
              <w:rPr>
                <w:rFonts w:eastAsia="Times New Roman" w:cs="Times New Roman"/>
                <w:b/>
                <w:bCs/>
                <w:color w:val="000000"/>
                <w:sz w:val="20"/>
                <w:szCs w:val="20"/>
              </w:rPr>
              <w:t xml:space="preserve">1 244 203,6 </w:t>
            </w:r>
          </w:p>
        </w:tc>
        <w:tc>
          <w:tcPr>
            <w:tcW w:w="840" w:type="dxa"/>
            <w:tcBorders>
              <w:top w:val="nil"/>
              <w:left w:val="nil"/>
              <w:bottom w:val="single" w:sz="4" w:space="0" w:color="auto"/>
              <w:right w:val="single" w:sz="4" w:space="0" w:color="auto"/>
            </w:tcBorders>
            <w:shd w:val="clear" w:color="auto" w:fill="auto"/>
            <w:noWrap/>
            <w:vAlign w:val="bottom"/>
            <w:hideMark/>
          </w:tcPr>
          <w:p w:rsidR="00AC6803" w:rsidRPr="00AC6803" w:rsidRDefault="00AC6803" w:rsidP="00AC6803">
            <w:pPr>
              <w:jc w:val="right"/>
              <w:rPr>
                <w:rFonts w:eastAsia="Times New Roman" w:cs="Times New Roman"/>
                <w:b/>
                <w:bCs/>
                <w:color w:val="000000"/>
                <w:sz w:val="20"/>
                <w:szCs w:val="20"/>
              </w:rPr>
            </w:pPr>
            <w:r w:rsidRPr="00AC6803">
              <w:rPr>
                <w:rFonts w:eastAsia="Times New Roman" w:cs="Times New Roman"/>
                <w:b/>
                <w:bCs/>
                <w:color w:val="000000"/>
                <w:sz w:val="20"/>
                <w:szCs w:val="20"/>
              </w:rPr>
              <w:t>92,4%</w:t>
            </w:r>
          </w:p>
        </w:tc>
      </w:tr>
    </w:tbl>
    <w:p w:rsidR="00AC6803" w:rsidRPr="00AC6803" w:rsidRDefault="00AC6803" w:rsidP="00AC6803">
      <w:pPr>
        <w:ind w:firstLine="709"/>
        <w:jc w:val="both"/>
        <w:rPr>
          <w:rFonts w:eastAsia="Times New Roman" w:cs="Times New Roman"/>
          <w:sz w:val="28"/>
          <w:szCs w:val="20"/>
          <w:lang w:eastAsia="en-US"/>
        </w:rPr>
      </w:pPr>
    </w:p>
    <w:p w:rsidR="00FD6EC0" w:rsidRPr="008C23B3" w:rsidRDefault="00FD6EC0" w:rsidP="00FD6EC0">
      <w:pPr>
        <w:keepNext/>
        <w:spacing w:before="120" w:after="120"/>
        <w:jc w:val="center"/>
        <w:outlineLvl w:val="1"/>
        <w:rPr>
          <w:rFonts w:eastAsia="Times New Roman" w:cs="Arial"/>
          <w:b/>
          <w:bCs/>
          <w:iCs/>
          <w:sz w:val="28"/>
          <w:szCs w:val="28"/>
        </w:rPr>
      </w:pPr>
      <w:r w:rsidRPr="008C23B3">
        <w:rPr>
          <w:rFonts w:eastAsia="Times New Roman" w:cs="Arial"/>
          <w:b/>
          <w:bCs/>
          <w:iCs/>
          <w:sz w:val="28"/>
          <w:szCs w:val="28"/>
        </w:rPr>
        <w:t>Проверка соответствия годового отчета и бюджетной отчетности главных администраторов средств областного бюджета требованиям нормативных правовых актов</w:t>
      </w:r>
    </w:p>
    <w:p w:rsidR="00FD6EC0" w:rsidRPr="008C23B3" w:rsidRDefault="00FD6EC0" w:rsidP="00FD6EC0">
      <w:pPr>
        <w:tabs>
          <w:tab w:val="left" w:pos="284"/>
        </w:tabs>
        <w:suppressAutoHyphens/>
        <w:spacing w:before="120"/>
        <w:ind w:firstLine="709"/>
        <w:jc w:val="both"/>
        <w:rPr>
          <w:rFonts w:eastAsia="Times New Roman" w:cs="Times New Roman"/>
          <w:sz w:val="28"/>
          <w:szCs w:val="20"/>
          <w:lang/>
        </w:rPr>
      </w:pPr>
      <w:r w:rsidRPr="008C23B3">
        <w:rPr>
          <w:rFonts w:eastAsia="Times New Roman" w:cs="Times New Roman"/>
          <w:sz w:val="28"/>
          <w:szCs w:val="20"/>
          <w:lang/>
        </w:rPr>
        <w:t xml:space="preserve">В ходе внешней проверки годового отчета об исполнении областного бюджета за 2017 год проведена внешняя проверка бюджетной отчетности главных администраторов средств областного бюджета (ГАБС), о чем составлены заключения. </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Годовая бюджетная отчетность за 2017 год представлена главными администраторами средств областного бюджета в Счетную палату на бумажном носителе</w:t>
      </w:r>
      <w:r w:rsidRPr="001C6375">
        <w:rPr>
          <w:rFonts w:eastAsia="Times New Roman" w:cs="Times New Roman"/>
          <w:sz w:val="28"/>
          <w:szCs w:val="28"/>
          <w:vertAlign w:val="superscript"/>
          <w:lang/>
        </w:rPr>
        <w:footnoteReference w:id="13"/>
      </w:r>
      <w:r w:rsidRPr="008C23B3">
        <w:rPr>
          <w:rFonts w:eastAsia="Times New Roman" w:cs="Times New Roman"/>
          <w:sz w:val="28"/>
          <w:szCs w:val="28"/>
          <w:lang/>
        </w:rPr>
        <w:t xml:space="preserve"> в срок, установленный пунктом 1 статьи 43 Закона о бюджетном процессе.</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Кроме того, главными администраторами средств областного бюджета  бюджетная отчетность за 2017 год для внешней проверки Счетной палатой размещена в виде электронных документов,</w:t>
      </w:r>
      <w:r w:rsidRPr="008C23B3">
        <w:rPr>
          <w:rFonts w:eastAsia="Calibri" w:cs="Times New Roman"/>
          <w:sz w:val="28"/>
          <w:szCs w:val="28"/>
          <w:lang w:eastAsia="en-US"/>
        </w:rPr>
        <w:t xml:space="preserve"> подписанных электронной подписью, в п</w:t>
      </w:r>
      <w:r w:rsidRPr="008C23B3">
        <w:rPr>
          <w:rFonts w:eastAsia="Times New Roman" w:cs="Times New Roman"/>
          <w:sz w:val="28"/>
          <w:szCs w:val="28"/>
          <w:lang/>
        </w:rPr>
        <w:t xml:space="preserve">рограмме для ЭВМ «Формирование консолидированной бюджетной и произвольной отчетности» – «Свод-СМАРТ» (далее – </w:t>
      </w:r>
      <w:r w:rsidRPr="008C23B3">
        <w:rPr>
          <w:rFonts w:eastAsia="Times New Roman" w:cs="Times New Roman"/>
          <w:b/>
          <w:sz w:val="28"/>
          <w:szCs w:val="28"/>
          <w:lang/>
        </w:rPr>
        <w:t>ПК «Свод-СМАРТ»</w:t>
      </w:r>
      <w:r w:rsidRPr="008C23B3">
        <w:rPr>
          <w:rFonts w:eastAsia="Times New Roman" w:cs="Times New Roman"/>
          <w:sz w:val="28"/>
          <w:szCs w:val="28"/>
          <w:lang/>
        </w:rPr>
        <w:t>), что предусмотрено пунктом 1 статьи 43 Закона о бюджетном процессе.</w:t>
      </w:r>
    </w:p>
    <w:p w:rsidR="00FD6EC0" w:rsidRPr="008C23B3" w:rsidRDefault="00FD6EC0" w:rsidP="00FD6EC0">
      <w:pPr>
        <w:suppressAutoHyphens/>
        <w:ind w:firstLine="709"/>
        <w:jc w:val="both"/>
        <w:rPr>
          <w:rFonts w:eastAsia="Calibri" w:cs="Times New Roman"/>
          <w:sz w:val="28"/>
          <w:szCs w:val="28"/>
          <w:lang w:eastAsia="en-US"/>
        </w:rPr>
      </w:pPr>
      <w:r w:rsidRPr="008C23B3">
        <w:rPr>
          <w:rFonts w:eastAsia="Times New Roman" w:cs="Times New Roman"/>
          <w:sz w:val="28"/>
          <w:szCs w:val="28"/>
          <w:lang/>
        </w:rPr>
        <w:t xml:space="preserve">Формы и сведения годовой бюджетной отчетности за 2017 год, размещенные в ПК «Свод-СМАРТ» </w:t>
      </w:r>
      <w:r w:rsidR="00A90EA3">
        <w:rPr>
          <w:rFonts w:eastAsia="Times New Roman" w:cs="Times New Roman"/>
          <w:sz w:val="28"/>
          <w:szCs w:val="28"/>
          <w:lang/>
        </w:rPr>
        <w:t xml:space="preserve">в </w:t>
      </w:r>
      <w:r w:rsidRPr="008C23B3">
        <w:rPr>
          <w:rFonts w:eastAsia="Times New Roman" w:cs="Times New Roman"/>
          <w:sz w:val="28"/>
          <w:szCs w:val="28"/>
          <w:lang/>
        </w:rPr>
        <w:t xml:space="preserve">виде электронных документов, </w:t>
      </w:r>
      <w:r w:rsidRPr="008C23B3">
        <w:rPr>
          <w:rFonts w:eastAsia="Calibri" w:cs="Times New Roman"/>
          <w:sz w:val="28"/>
          <w:szCs w:val="28"/>
          <w:lang/>
        </w:rPr>
        <w:t>имеют статус «Готов к проверке»</w:t>
      </w:r>
      <w:r w:rsidRPr="008C23B3">
        <w:rPr>
          <w:rFonts w:eastAsia="Times New Roman" w:cs="Times New Roman"/>
          <w:sz w:val="28"/>
          <w:szCs w:val="28"/>
          <w:lang/>
        </w:rPr>
        <w:t>. В тоже время в связи с тем, что не установлен порядок (способ, форма) фиксирования даты предоставления годовой бюджетной отчетности в Счетную палату с применением ПК «Свод-СМАРТ», не представляется возможным подтвердить соблюдение установленного Законом о бюджетном процессе срока представления бюджетной отчетности для внешней проверки</w:t>
      </w:r>
      <w:r w:rsidR="00C070F8">
        <w:rPr>
          <w:rFonts w:eastAsia="Times New Roman" w:cs="Times New Roman"/>
          <w:sz w:val="28"/>
          <w:szCs w:val="28"/>
          <w:lang/>
        </w:rPr>
        <w:t xml:space="preserve"> в виде электронного документа</w:t>
      </w:r>
      <w:r w:rsidRPr="008C23B3">
        <w:rPr>
          <w:rFonts w:eastAsia="Calibri" w:cs="Times New Roman"/>
          <w:sz w:val="28"/>
          <w:szCs w:val="28"/>
          <w:lang w:eastAsia="en-US"/>
        </w:rPr>
        <w:t>.</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 xml:space="preserve">Бюджетная отчетность </w:t>
      </w:r>
      <w:r w:rsidRPr="008C23B3">
        <w:rPr>
          <w:rFonts w:eastAsia="Times New Roman" w:cs="Times New Roman"/>
          <w:sz w:val="28"/>
          <w:szCs w:val="20"/>
          <w:lang/>
        </w:rPr>
        <w:t xml:space="preserve">главных администраторов средств областного бюджета </w:t>
      </w:r>
      <w:r w:rsidRPr="008C23B3">
        <w:rPr>
          <w:rFonts w:eastAsia="Times New Roman" w:cs="Times New Roman"/>
          <w:sz w:val="28"/>
          <w:szCs w:val="28"/>
          <w:lang/>
        </w:rPr>
        <w:t xml:space="preserve">в целом сформирована с соблюдением требований к формам отчетности и составу отражаемых в них показателей, установленных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 </w:t>
      </w:r>
      <w:r w:rsidRPr="008C23B3">
        <w:rPr>
          <w:rFonts w:eastAsia="Times New Roman" w:cs="Times New Roman"/>
          <w:b/>
          <w:sz w:val="28"/>
          <w:szCs w:val="28"/>
          <w:lang/>
        </w:rPr>
        <w:t>Инструкция № 191н</w:t>
      </w:r>
      <w:r w:rsidRPr="008C23B3">
        <w:rPr>
          <w:rFonts w:eastAsia="Times New Roman" w:cs="Times New Roman"/>
          <w:sz w:val="28"/>
          <w:szCs w:val="28"/>
          <w:lang/>
        </w:rPr>
        <w:t>), а также с учетом положений письма Министерства финансов Мурманской области от 23.01.2018 №</w:t>
      </w:r>
      <w:r w:rsidRPr="008C23B3">
        <w:rPr>
          <w:rFonts w:eastAsia="Times New Roman" w:cs="Times New Roman"/>
          <w:sz w:val="28"/>
          <w:szCs w:val="28"/>
          <w:lang w:val="en-US"/>
        </w:rPr>
        <w:t> </w:t>
      </w:r>
      <w:r w:rsidRPr="008C23B3">
        <w:rPr>
          <w:rFonts w:eastAsia="Times New Roman" w:cs="Times New Roman"/>
          <w:sz w:val="28"/>
          <w:szCs w:val="28"/>
          <w:lang/>
        </w:rPr>
        <w:t>02-09/230-ЕД «Об особенностях составления и представления годовой бюджетной отчетности и сводной бухгалтерской отчетности государственных бюджетных и автономных учреждений главными администраторами средств областного бюджета за 2017 год».</w:t>
      </w:r>
    </w:p>
    <w:p w:rsidR="00FD6EC0" w:rsidRPr="008C23B3" w:rsidRDefault="00FD6EC0" w:rsidP="00FD6EC0">
      <w:pPr>
        <w:suppressAutoHyphens/>
        <w:ind w:firstLine="709"/>
        <w:jc w:val="both"/>
        <w:rPr>
          <w:rFonts w:eastAsia="Times New Roman" w:cs="Times New Roman"/>
          <w:sz w:val="28"/>
          <w:szCs w:val="20"/>
          <w:lang/>
        </w:rPr>
      </w:pPr>
      <w:r w:rsidRPr="008C23B3">
        <w:rPr>
          <w:rFonts w:eastAsia="Times New Roman" w:cs="Times New Roman"/>
          <w:sz w:val="28"/>
          <w:szCs w:val="28"/>
          <w:lang/>
        </w:rPr>
        <w:t xml:space="preserve">Показатели </w:t>
      </w:r>
      <w:r w:rsidR="00AF5C83">
        <w:rPr>
          <w:rFonts w:eastAsia="Times New Roman" w:cs="Times New Roman"/>
          <w:sz w:val="28"/>
          <w:szCs w:val="28"/>
          <w:lang/>
        </w:rPr>
        <w:t>О</w:t>
      </w:r>
      <w:r w:rsidRPr="008C23B3">
        <w:rPr>
          <w:rFonts w:eastAsia="Times New Roman" w:cs="Times New Roman"/>
          <w:sz w:val="28"/>
          <w:szCs w:val="28"/>
          <w:lang/>
        </w:rPr>
        <w:t>тчета об исполнении бюджета соответствуют бюджетной отчетности</w:t>
      </w:r>
      <w:r w:rsidRPr="008C23B3">
        <w:rPr>
          <w:rFonts w:eastAsia="Times New Roman" w:cs="Times New Roman"/>
          <w:sz w:val="28"/>
          <w:szCs w:val="20"/>
          <w:lang/>
        </w:rPr>
        <w:t xml:space="preserve"> главных администраторов средств областного бюджета.</w:t>
      </w:r>
    </w:p>
    <w:p w:rsidR="00FD6EC0" w:rsidRPr="008C23B3" w:rsidRDefault="00FD6EC0" w:rsidP="00FD6EC0">
      <w:pPr>
        <w:suppressAutoHyphens/>
        <w:ind w:firstLine="709"/>
        <w:jc w:val="both"/>
        <w:rPr>
          <w:rFonts w:eastAsia="Times New Roman" w:cs="Times New Roman"/>
          <w:sz w:val="28"/>
          <w:szCs w:val="20"/>
          <w:lang/>
        </w:rPr>
      </w:pPr>
      <w:r w:rsidRPr="008C23B3">
        <w:rPr>
          <w:rFonts w:eastAsia="Times New Roman" w:cs="Times New Roman"/>
          <w:sz w:val="28"/>
          <w:szCs w:val="20"/>
          <w:lang/>
        </w:rPr>
        <w:t xml:space="preserve">В ходе внешней проверки установлены следующие случаи неполноты бюджетной отчетности, а также факты несоответствия бюджетной отчетности требованиям </w:t>
      </w:r>
      <w:r w:rsidRPr="008C23B3">
        <w:rPr>
          <w:rFonts w:eastAsia="Calibri" w:cs="Times New Roman"/>
          <w:sz w:val="28"/>
          <w:szCs w:val="20"/>
          <w:lang/>
        </w:rPr>
        <w:t>Инструкции</w:t>
      </w:r>
      <w:r w:rsidRPr="008C23B3">
        <w:rPr>
          <w:rFonts w:eastAsia="Calibri" w:cs="Times New Roman"/>
          <w:sz w:val="28"/>
          <w:szCs w:val="20"/>
          <w:lang w:eastAsia="en-US"/>
        </w:rPr>
        <w:t xml:space="preserve"> №</w:t>
      </w:r>
      <w:r w:rsidRPr="008C23B3">
        <w:rPr>
          <w:rFonts w:eastAsia="Times New Roman" w:cs="Times New Roman"/>
          <w:sz w:val="28"/>
          <w:szCs w:val="20"/>
          <w:lang/>
        </w:rPr>
        <w:t> </w:t>
      </w:r>
      <w:r w:rsidRPr="008C23B3">
        <w:rPr>
          <w:rFonts w:eastAsia="Calibri" w:cs="Times New Roman"/>
          <w:sz w:val="28"/>
          <w:szCs w:val="20"/>
          <w:lang w:eastAsia="en-US"/>
        </w:rPr>
        <w:t>191н</w:t>
      </w:r>
      <w:r w:rsidRPr="008C23B3">
        <w:rPr>
          <w:rFonts w:eastAsia="Times New Roman" w:cs="Times New Roman"/>
          <w:sz w:val="28"/>
          <w:szCs w:val="20"/>
          <w:lang/>
        </w:rPr>
        <w:t>:</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а) бюджетная отчетность не подписана или подписана не уполномоченными лицами (код ведомства 802, 880);</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б) бюджетная отчетность представлена без оглавления (код ведомства 801, 807);</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в) годовая бюджетная отчетность представлена с нарушением состава, в том числе не представлены следующие формы отчетности: ф.0503125, ф. 0503162, ф. 0503167,  ф. 0503296, при этом в Пояснительной записке информация о не составлении указанных форм отчетности ввиду отсутствия числовых значений показателей отсутствует (код ведомст</w:t>
      </w:r>
      <w:r w:rsidR="00971FD1">
        <w:rPr>
          <w:rFonts w:eastAsia="Times New Roman" w:cs="Times New Roman"/>
          <w:sz w:val="28"/>
          <w:szCs w:val="28"/>
          <w:lang/>
        </w:rPr>
        <w:t xml:space="preserve">ва 801, 809, 826, 830); либо в </w:t>
      </w:r>
      <w:r w:rsidRPr="008C23B3">
        <w:rPr>
          <w:rFonts w:eastAsia="Times New Roman" w:cs="Times New Roman"/>
          <w:sz w:val="28"/>
          <w:szCs w:val="28"/>
          <w:lang/>
        </w:rPr>
        <w:t>состав пояснительной записки не включены Сведения об особенностях ведения бюджетного учета, Сведения о проведении инвентаризаций, Сведения о результатах внешнего государственного (муниципального) финансового контроля (код ведомства 821, 823);</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г) в разделе 2 «Расходы бюджета»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не отражены группировочные коды по бюджетной классификации расходов Российской Федерации в структуре утвержденных сводной бюджетной росписью бюджетных ассигнований (код ведомства 804, 805);</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д) графа 5 «Отчета о бюджетных обязательствах» (ф.0503128) по строкам, содержащим детализацию кодов бюджетной классификации до элемента видов расходов, не содержит информацию (показатели), детализирующую числовые показатели, отраженные по строкам группировочных кодов бюджетной классификации (код ведомства 846, 848);</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е) в таблице № 5 «Сведения о результатах мероприятий внутреннего государственного (муниципального) финансового контроля» пояснительной записки (ф. 0503160) не указан орган государственного финансового контроля, проводивший проверку, не отражено наименование мероприятий (код ведомства 831, 833, 845);</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ж) в таблице 7 «Сведения о результатах внешнего государственного (муниципального) финансового контроля» пояснительной записки (ф. 0503160) отражены результаты проверки использования средств федерального бюджета, проведенной Управлением Федерального казначейства по Мурманской области, которое не является органом внешнего государственного финансового контроля (код ведомства 848);</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з) в «Сведениях о результатах деятельности» (ф. 0503162) отражена информация о реализации государственного задания подведомственными бюджетными и автономными учреждениями, которые не являются субъектами бюджетной отчетности (код ведомства 846);</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и) в «Сведениях об исполнении бюджетов» (ф. 0503164) по отдельным кодам доходов не отражена информация о причинах отклонения (код причины и пояснения) от планового процента исполнения (код ведомства 812, 822, 830, 882);</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к) показатели графы 5 «Сведений об исполнении бюджета» (ф. 0503164) по отдельным кодам бюджетной классификации доходов не соответствуют показателям раздела 1 «Доходы бюджета» «Отчета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 (код ведомства 802, 812, 830, 832, 846);</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л) по строкам графы 3 «Сведений об исполнении мероприятий в рамках целевых программ» (ф. 0503166) не указаны наименования целевых статей расходов (код ведомства 803, 822, 832, 846).</w:t>
      </w:r>
    </w:p>
    <w:p w:rsidR="00FD6EC0" w:rsidRPr="008C23B3" w:rsidRDefault="00FD6EC0" w:rsidP="00FD6EC0">
      <w:pPr>
        <w:suppressAutoHyphens/>
        <w:ind w:firstLine="709"/>
        <w:jc w:val="both"/>
        <w:rPr>
          <w:rFonts w:eastAsia="Calibri" w:cs="Times New Roman"/>
          <w:sz w:val="28"/>
          <w:szCs w:val="28"/>
          <w:lang/>
        </w:rPr>
      </w:pPr>
      <w:r w:rsidRPr="008C23B3">
        <w:rPr>
          <w:rFonts w:eastAsia="Calibri" w:cs="Times New Roman"/>
          <w:sz w:val="28"/>
          <w:szCs w:val="28"/>
          <w:lang/>
        </w:rPr>
        <w:t xml:space="preserve">Сведения о фактах несоответствия бюджетной отчетности главных администраторов средств областного бюджета за 2017 год требованиям Инструкции № 191н представлены в </w:t>
      </w:r>
      <w:r w:rsidRPr="002311E9">
        <w:rPr>
          <w:rFonts w:eastAsia="Calibri" w:cs="Times New Roman"/>
          <w:sz w:val="28"/>
          <w:szCs w:val="28"/>
          <w:lang/>
        </w:rPr>
        <w:t xml:space="preserve">приложении № </w:t>
      </w:r>
      <w:r w:rsidR="002311E9" w:rsidRPr="002311E9">
        <w:rPr>
          <w:rFonts w:eastAsia="Calibri" w:cs="Times New Roman"/>
          <w:sz w:val="28"/>
          <w:szCs w:val="28"/>
          <w:lang/>
        </w:rPr>
        <w:t>7</w:t>
      </w:r>
      <w:r w:rsidRPr="002311E9">
        <w:rPr>
          <w:rFonts w:eastAsia="Calibri" w:cs="Times New Roman"/>
          <w:sz w:val="28"/>
          <w:szCs w:val="28"/>
          <w:lang/>
        </w:rPr>
        <w:t xml:space="preserve"> к заключению.</w:t>
      </w:r>
    </w:p>
    <w:p w:rsidR="00FD6EC0" w:rsidRPr="008C23B3" w:rsidRDefault="00FD6EC0" w:rsidP="00FD6EC0">
      <w:pPr>
        <w:tabs>
          <w:tab w:val="left" w:pos="284"/>
        </w:tabs>
        <w:suppressAutoHyphens/>
        <w:spacing w:before="120"/>
        <w:ind w:firstLine="709"/>
        <w:jc w:val="both"/>
        <w:rPr>
          <w:rFonts w:eastAsia="Times New Roman" w:cs="Times New Roman"/>
          <w:sz w:val="28"/>
          <w:szCs w:val="20"/>
          <w:lang/>
        </w:rPr>
      </w:pPr>
      <w:r w:rsidRPr="008C23B3">
        <w:rPr>
          <w:rFonts w:eastAsia="Times New Roman" w:cs="Times New Roman"/>
          <w:sz w:val="28"/>
          <w:szCs w:val="20"/>
          <w:lang/>
        </w:rPr>
        <w:t>Кроме того, показатели сводной бюджетной отчетности, сформированной Министерством юстиции Мурманской области, содержат недостоверную информацию на конец отчетного периода:</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а) о движении материальных ценностей на забалансовых счетах и, соответственно, о наличии недвижимого имущества, полученного в пользование – на 8 271,5 тыс. рублей завышены показатели:</w:t>
      </w:r>
    </w:p>
    <w:p w:rsidR="00FD6EC0" w:rsidRPr="008C23B3" w:rsidRDefault="00FD6EC0" w:rsidP="00FD6EC0">
      <w:pPr>
        <w:suppressAutoHyphens/>
        <w:ind w:left="1276" w:hanging="283"/>
        <w:jc w:val="both"/>
        <w:rPr>
          <w:rFonts w:eastAsia="Times New Roman" w:cs="Times New Roman"/>
          <w:sz w:val="28"/>
          <w:szCs w:val="28"/>
          <w:lang/>
        </w:rPr>
      </w:pPr>
      <w:r w:rsidRPr="008C23B3">
        <w:rPr>
          <w:rFonts w:eastAsia="Times New Roman" w:cs="Times New Roman"/>
          <w:sz w:val="28"/>
          <w:szCs w:val="28"/>
          <w:lang/>
        </w:rPr>
        <w:t>- строки 010 («Имущество, полученное в пользование, всего») и строки 011 («в том числе: недвижимое») «Справки о наличии имущества и обязательств на забалансовых счетах» (ф. 0503130, с. 8), сформированной в составе «Баланса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FD6EC0" w:rsidRPr="008C23B3" w:rsidRDefault="00FD6EC0" w:rsidP="00FD6EC0">
      <w:pPr>
        <w:suppressAutoHyphens/>
        <w:ind w:left="1276" w:hanging="283"/>
        <w:jc w:val="both"/>
        <w:rPr>
          <w:rFonts w:eastAsia="Times New Roman" w:cs="Times New Roman"/>
          <w:sz w:val="28"/>
          <w:szCs w:val="28"/>
          <w:lang/>
        </w:rPr>
      </w:pPr>
      <w:r w:rsidRPr="008C23B3">
        <w:rPr>
          <w:rFonts w:eastAsia="Times New Roman" w:cs="Times New Roman"/>
          <w:sz w:val="28"/>
          <w:szCs w:val="28"/>
          <w:lang/>
        </w:rPr>
        <w:t>- строки 460 («1. Имущество, полученное в пользование») и строки 461 («недвижимое имущество») раздела 3 («Движение материальных ценностей на забалансовых счетах») «Сведений о движении нефинансовых активов» (ф. 0503168, с. 5);</w:t>
      </w:r>
    </w:p>
    <w:p w:rsidR="00FD6EC0" w:rsidRPr="008C23B3"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 xml:space="preserve">б) о наличии на конец года основных средств в разрезе </w:t>
      </w:r>
      <w:r w:rsidRPr="008C23B3">
        <w:rPr>
          <w:rFonts w:eastAsia="Times New Roman" w:cs="Times New Roman"/>
          <w:bCs/>
          <w:sz w:val="28"/>
          <w:szCs w:val="28"/>
          <w:lang/>
        </w:rPr>
        <w:t>аналитических групп «</w:t>
      </w:r>
      <w:r w:rsidRPr="008C23B3">
        <w:rPr>
          <w:rFonts w:eastAsia="Times New Roman" w:cs="Times New Roman"/>
          <w:sz w:val="28"/>
          <w:szCs w:val="28"/>
          <w:lang/>
        </w:rPr>
        <w:t>Машины и оборудование» и «Производственный и хозяйственный инвентарь» – на 65,6 тыс. рублей завышены/занижены показатели графы 11 «Сведений о движении нефинансовых активов» (ф. 0503168):</w:t>
      </w:r>
    </w:p>
    <w:p w:rsidR="00FD6EC0" w:rsidRPr="008C23B3" w:rsidRDefault="00FD6EC0" w:rsidP="00FD6EC0">
      <w:pPr>
        <w:suppressAutoHyphens/>
        <w:ind w:left="1276" w:hanging="283"/>
        <w:jc w:val="both"/>
        <w:rPr>
          <w:rFonts w:eastAsia="Times New Roman" w:cs="Times New Roman"/>
          <w:sz w:val="28"/>
          <w:szCs w:val="28"/>
          <w:lang/>
        </w:rPr>
      </w:pPr>
      <w:r w:rsidRPr="008C23B3">
        <w:rPr>
          <w:rFonts w:eastAsia="Times New Roman" w:cs="Times New Roman"/>
          <w:sz w:val="28"/>
          <w:szCs w:val="28"/>
          <w:lang/>
        </w:rPr>
        <w:t>- по строке 014 («Основные средства. Машины и оборудование») отчетный показатель завышен на 65,6 тыс. рублей;</w:t>
      </w:r>
    </w:p>
    <w:p w:rsidR="00FD6EC0" w:rsidRPr="008C23B3" w:rsidRDefault="00FD6EC0" w:rsidP="00FD6EC0">
      <w:pPr>
        <w:suppressAutoHyphens/>
        <w:ind w:left="1276" w:hanging="283"/>
        <w:jc w:val="both"/>
        <w:rPr>
          <w:rFonts w:eastAsia="Times New Roman" w:cs="Times New Roman"/>
          <w:sz w:val="28"/>
          <w:szCs w:val="28"/>
          <w:lang/>
        </w:rPr>
      </w:pPr>
      <w:r w:rsidRPr="008C23B3">
        <w:rPr>
          <w:rFonts w:eastAsia="Times New Roman" w:cs="Times New Roman"/>
          <w:sz w:val="28"/>
          <w:szCs w:val="28"/>
          <w:lang/>
        </w:rPr>
        <w:t>- по строке 016 («Основные средства. Производственный и хозяйственный инвентарь») отчетный показатель занижен на 65,6 тыс. рублей.</w:t>
      </w:r>
    </w:p>
    <w:p w:rsidR="00FD6EC0" w:rsidRDefault="00FD6EC0" w:rsidP="00FD6EC0">
      <w:pPr>
        <w:suppressAutoHyphens/>
        <w:ind w:firstLine="709"/>
        <w:jc w:val="both"/>
        <w:rPr>
          <w:rFonts w:eastAsia="Times New Roman" w:cs="Times New Roman"/>
          <w:sz w:val="28"/>
          <w:szCs w:val="28"/>
          <w:lang/>
        </w:rPr>
      </w:pPr>
      <w:r w:rsidRPr="008C23B3">
        <w:rPr>
          <w:rFonts w:eastAsia="Times New Roman" w:cs="Times New Roman"/>
          <w:sz w:val="28"/>
          <w:szCs w:val="28"/>
          <w:lang/>
        </w:rPr>
        <w:t>Недостоверность сводной бюджетной отчетности Министерства юстиции Мурманской области обусловлена нарушениями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допущенными подведомственным министерству учреждением – ГОКУ «Центр обеспечения судебных участков мировых судей Мурманской области»</w:t>
      </w:r>
      <w:r w:rsidR="003A03A4">
        <w:rPr>
          <w:rStyle w:val="aff3"/>
          <w:rFonts w:eastAsia="Times New Roman" w:cs="Times New Roman"/>
          <w:sz w:val="28"/>
          <w:szCs w:val="28"/>
          <w:lang/>
        </w:rPr>
        <w:footnoteReference w:id="14"/>
      </w:r>
      <w:r w:rsidRPr="008C23B3">
        <w:rPr>
          <w:rFonts w:eastAsia="Times New Roman" w:cs="Times New Roman"/>
          <w:sz w:val="28"/>
          <w:szCs w:val="28"/>
          <w:lang/>
        </w:rPr>
        <w:t>.</w:t>
      </w:r>
    </w:p>
    <w:p w:rsidR="00A90EA3" w:rsidRDefault="00A90EA3" w:rsidP="00FD6EC0">
      <w:pPr>
        <w:suppressAutoHyphens/>
        <w:ind w:firstLine="709"/>
        <w:jc w:val="both"/>
        <w:rPr>
          <w:rFonts w:eastAsia="Times New Roman" w:cs="Times New Roman"/>
          <w:sz w:val="28"/>
          <w:szCs w:val="28"/>
          <w:lang/>
        </w:rPr>
      </w:pPr>
    </w:p>
    <w:p w:rsidR="00772C8B" w:rsidRPr="00772C8B" w:rsidRDefault="00A90EA3" w:rsidP="00772C8B">
      <w:pPr>
        <w:pStyle w:val="60"/>
        <w:spacing w:before="0"/>
        <w:rPr>
          <w:szCs w:val="28"/>
          <w:lang/>
        </w:rPr>
      </w:pPr>
      <w:r>
        <w:rPr>
          <w:szCs w:val="28"/>
          <w:lang/>
        </w:rPr>
        <w:t>В</w:t>
      </w:r>
      <w:r w:rsidR="00772C8B" w:rsidRPr="00772C8B">
        <w:rPr>
          <w:szCs w:val="28"/>
          <w:lang/>
        </w:rPr>
        <w:t xml:space="preserve"> ходе проверки годовой бюджетной отчетности Министерства образования и науки Мурманской области (формы 0503175 </w:t>
      </w:r>
      <w:r w:rsidR="00772C8B">
        <w:rPr>
          <w:szCs w:val="28"/>
          <w:lang/>
        </w:rPr>
        <w:t>и</w:t>
      </w:r>
      <w:r w:rsidR="00772C8B" w:rsidRPr="00772C8B">
        <w:rPr>
          <w:szCs w:val="28"/>
          <w:lang/>
        </w:rPr>
        <w:t xml:space="preserve"> 0503160) установлено нарушение статьи 6, пункта 3 статьи 219 Бюджетного кодекса РФ, допущенное получателем бюджетных средств Государственным казенным образовательным учреждением Мурманской области «Вечерняя (сменная) общеобразовательная школа № 18» (далее – ГКОУ «ВСОШ № 18»), подведомственным Министерству.</w:t>
      </w:r>
    </w:p>
    <w:p w:rsidR="00772C8B" w:rsidRPr="008C23B3" w:rsidRDefault="00772C8B" w:rsidP="00772C8B">
      <w:pPr>
        <w:pStyle w:val="60"/>
        <w:spacing w:before="0"/>
        <w:rPr>
          <w:szCs w:val="28"/>
          <w:lang/>
        </w:rPr>
      </w:pPr>
      <w:r w:rsidRPr="00772C8B">
        <w:rPr>
          <w:szCs w:val="28"/>
          <w:lang/>
        </w:rPr>
        <w:t>Так, ГКОУ «ВСОШ № 18» приняты бюджетные обязательства (КБК 80407020220100050119) сверх утвержденных бюджетных ассигнований и лимитов бюджетных обязательств на сумму 137,8 тыс. рублей</w:t>
      </w:r>
      <w:r>
        <w:rPr>
          <w:szCs w:val="28"/>
          <w:lang/>
        </w:rPr>
        <w:t xml:space="preserve">. </w:t>
      </w:r>
      <w:r w:rsidRPr="00772C8B">
        <w:rPr>
          <w:szCs w:val="28"/>
          <w:lang/>
        </w:rPr>
        <w:t>Принятие бюджетных обязательств в размерах, превышающих утвержденные бюджетные ассигнования и (или) лимиты бюджетных обязательств, образует состав правонарушения по статье 15.15.10 КоАП РФ</w:t>
      </w:r>
      <w:r w:rsidRPr="00772C8B">
        <w:rPr>
          <w:rStyle w:val="aff3"/>
        </w:rPr>
        <w:footnoteReference w:id="15"/>
      </w:r>
      <w:r w:rsidRPr="00772C8B">
        <w:t>.</w:t>
      </w:r>
    </w:p>
    <w:p w:rsidR="005358C7" w:rsidRDefault="005358C7" w:rsidP="005358C7">
      <w:pPr>
        <w:suppressAutoHyphens/>
        <w:ind w:firstLine="709"/>
        <w:jc w:val="both"/>
        <w:rPr>
          <w:rFonts w:eastAsia="Calibri" w:cs="Times New Roman"/>
          <w:sz w:val="28"/>
          <w:szCs w:val="28"/>
          <w:lang/>
        </w:rPr>
      </w:pPr>
    </w:p>
    <w:p w:rsidR="002412DC" w:rsidRPr="002412DC" w:rsidRDefault="002412DC" w:rsidP="002412DC">
      <w:pPr>
        <w:keepNext/>
        <w:tabs>
          <w:tab w:val="left" w:pos="1134"/>
        </w:tabs>
        <w:spacing w:before="160" w:after="160"/>
        <w:ind w:right="-765"/>
        <w:jc w:val="center"/>
        <w:outlineLvl w:val="1"/>
        <w:rPr>
          <w:rFonts w:eastAsia="Times New Roman" w:cs="Times New Roman"/>
          <w:b/>
          <w:sz w:val="28"/>
          <w:szCs w:val="20"/>
        </w:rPr>
      </w:pPr>
      <w:r w:rsidRPr="002412DC">
        <w:rPr>
          <w:rFonts w:eastAsia="Times New Roman" w:cs="Times New Roman"/>
          <w:b/>
          <w:sz w:val="28"/>
          <w:szCs w:val="20"/>
        </w:rPr>
        <w:t xml:space="preserve">Выводы </w:t>
      </w:r>
    </w:p>
    <w:p w:rsidR="002412DC" w:rsidRPr="002412DC" w:rsidRDefault="002412DC" w:rsidP="002412DC">
      <w:pPr>
        <w:ind w:firstLine="709"/>
        <w:jc w:val="both"/>
        <w:rPr>
          <w:rFonts w:eastAsia="Times New Roman" w:cs="Times New Roman"/>
          <w:b/>
          <w:sz w:val="28"/>
          <w:szCs w:val="28"/>
        </w:rPr>
      </w:pPr>
      <w:r w:rsidRPr="002412DC">
        <w:rPr>
          <w:rFonts w:eastAsia="Times New Roman" w:cs="Times New Roman"/>
          <w:b/>
          <w:sz w:val="28"/>
          <w:szCs w:val="28"/>
        </w:rPr>
        <w:t xml:space="preserve">1. Общие положения: </w:t>
      </w:r>
    </w:p>
    <w:p w:rsidR="00686F77" w:rsidRPr="00407EA9" w:rsidRDefault="00686F77" w:rsidP="00686F77">
      <w:pPr>
        <w:pStyle w:val="aff9"/>
      </w:pPr>
      <w:r w:rsidRPr="00407EA9">
        <w:sym w:font="Symbol" w:char="F0B7"/>
      </w:r>
      <w:r w:rsidRPr="00407EA9">
        <w:t> структура и состав Отчета об исполнении бюджета и бюджетной отчетности главных администраторов бюджетных средств в целом соответствуют требованиям нормативных правовых актов;</w:t>
      </w:r>
    </w:p>
    <w:p w:rsidR="00686F77" w:rsidRPr="00407EA9" w:rsidRDefault="00686F77" w:rsidP="00686F77">
      <w:pPr>
        <w:pStyle w:val="aff9"/>
      </w:pPr>
      <w:r w:rsidRPr="00407EA9">
        <w:sym w:font="Symbol" w:char="F0B7"/>
      </w:r>
      <w:r w:rsidRPr="00407EA9">
        <w:t xml:space="preserve"> Отчет об исполнении бюджета содержит данные по доходам, расходам и источникам финансирования дефицита бюджета, соответствующие показателям бюджетной отчетности главных </w:t>
      </w:r>
      <w:r w:rsidRPr="00407EA9">
        <w:rPr>
          <w:rFonts w:eastAsia="Calibri"/>
        </w:rPr>
        <w:t>администраторов средств областного</w:t>
      </w:r>
      <w:r w:rsidRPr="00407EA9">
        <w:t xml:space="preserve"> бюджета;</w:t>
      </w:r>
    </w:p>
    <w:p w:rsidR="00686F77" w:rsidRPr="00407EA9" w:rsidRDefault="00686F77" w:rsidP="00686F77">
      <w:pPr>
        <w:pStyle w:val="aff9"/>
      </w:pPr>
      <w:r w:rsidRPr="00407EA9">
        <w:sym w:font="Symbol" w:char="F0B7"/>
      </w:r>
      <w:r w:rsidRPr="00407EA9">
        <w:t> годовая бюджетная отчетность за 2017 год представлена главными администраторами средств областного бюджета в Счетную палату для внешней проверки на бумажном носителе, а также размещена в виде электронных документов,</w:t>
      </w:r>
      <w:r w:rsidRPr="00407EA9">
        <w:rPr>
          <w:rFonts w:eastAsia="Calibri"/>
        </w:rPr>
        <w:t xml:space="preserve"> подписанных электронной подписью, в </w:t>
      </w:r>
      <w:r w:rsidRPr="00407EA9">
        <w:t>ПК «Свод-СМАРТ», что предусмотрено пунктом 1 статьи 43 Закона о бюджетном процессе;</w:t>
      </w:r>
    </w:p>
    <w:p w:rsidR="00686F77" w:rsidRDefault="00686F77" w:rsidP="00686F77">
      <w:pPr>
        <w:pStyle w:val="aff9"/>
        <w:rPr>
          <w:szCs w:val="20"/>
        </w:rPr>
      </w:pPr>
      <w:r w:rsidRPr="00407EA9">
        <w:sym w:font="Symbol" w:char="F0B7"/>
      </w:r>
      <w:r w:rsidRPr="00407EA9">
        <w:t> </w:t>
      </w:r>
      <w:r>
        <w:t>в</w:t>
      </w:r>
      <w:r w:rsidRPr="00407EA9">
        <w:rPr>
          <w:szCs w:val="20"/>
        </w:rPr>
        <w:t xml:space="preserve"> бюджетной отчетности </w:t>
      </w:r>
      <w:r w:rsidRPr="00407EA9">
        <w:t xml:space="preserve">главных </w:t>
      </w:r>
      <w:r w:rsidRPr="00407EA9">
        <w:rPr>
          <w:rFonts w:eastAsia="Calibri"/>
        </w:rPr>
        <w:t>администраторов средств областного</w:t>
      </w:r>
      <w:r w:rsidRPr="00407EA9">
        <w:t xml:space="preserve"> бюджета</w:t>
      </w:r>
      <w:r w:rsidRPr="00407EA9">
        <w:rPr>
          <w:szCs w:val="20"/>
        </w:rPr>
        <w:t xml:space="preserve"> </w:t>
      </w:r>
      <w:r>
        <w:rPr>
          <w:szCs w:val="20"/>
        </w:rPr>
        <w:t>выявлены факты</w:t>
      </w:r>
      <w:r w:rsidRPr="00407EA9">
        <w:rPr>
          <w:szCs w:val="20"/>
        </w:rPr>
        <w:t xml:space="preserve"> неполноты</w:t>
      </w:r>
      <w:r>
        <w:rPr>
          <w:szCs w:val="20"/>
        </w:rPr>
        <w:t xml:space="preserve"> и</w:t>
      </w:r>
      <w:r w:rsidRPr="00407EA9">
        <w:rPr>
          <w:szCs w:val="20"/>
        </w:rPr>
        <w:t xml:space="preserve"> несоответствия требованиям </w:t>
      </w:r>
      <w:r w:rsidRPr="00407EA9">
        <w:rPr>
          <w:rFonts w:eastAsia="Calibri"/>
          <w:szCs w:val="20"/>
        </w:rPr>
        <w:t>Инструкции</w:t>
      </w:r>
      <w:r w:rsidRPr="00407EA9">
        <w:rPr>
          <w:rFonts w:eastAsia="Calibri"/>
          <w:szCs w:val="20"/>
          <w:lang w:eastAsia="en-US"/>
        </w:rPr>
        <w:t xml:space="preserve"> №</w:t>
      </w:r>
      <w:r w:rsidRPr="00407EA9">
        <w:rPr>
          <w:szCs w:val="20"/>
        </w:rPr>
        <w:t> </w:t>
      </w:r>
      <w:r w:rsidRPr="00407EA9">
        <w:rPr>
          <w:rFonts w:eastAsia="Calibri"/>
          <w:szCs w:val="20"/>
          <w:lang w:eastAsia="en-US"/>
        </w:rPr>
        <w:t>191н</w:t>
      </w:r>
      <w:r>
        <w:rPr>
          <w:rFonts w:eastAsia="Calibri"/>
          <w:szCs w:val="20"/>
          <w:lang w:eastAsia="en-US"/>
        </w:rPr>
        <w:t>, не повлиявшие на достоверность Отчета об исполнении бюджета</w:t>
      </w:r>
      <w:r>
        <w:rPr>
          <w:szCs w:val="20"/>
        </w:rPr>
        <w:t>.</w:t>
      </w:r>
    </w:p>
    <w:p w:rsidR="002412DC" w:rsidRPr="002412DC" w:rsidRDefault="002412DC" w:rsidP="002412DC">
      <w:pPr>
        <w:suppressAutoHyphens/>
        <w:spacing w:line="120" w:lineRule="auto"/>
        <w:ind w:firstLine="709"/>
        <w:jc w:val="both"/>
        <w:rPr>
          <w:rFonts w:eastAsia="Times New Roman" w:cs="Times New Roman"/>
          <w:color w:val="FF0000"/>
          <w:sz w:val="28"/>
          <w:szCs w:val="28"/>
          <w:highlight w:val="yellow"/>
        </w:rPr>
      </w:pPr>
    </w:p>
    <w:p w:rsidR="00BD6E3C" w:rsidRPr="00BD6E3C" w:rsidRDefault="002412DC" w:rsidP="00BD6E3C">
      <w:pPr>
        <w:ind w:firstLine="709"/>
        <w:jc w:val="both"/>
        <w:rPr>
          <w:rFonts w:eastAsia="Calibri" w:cs="Times New Roman"/>
          <w:b/>
          <w:sz w:val="28"/>
          <w:szCs w:val="22"/>
          <w:lang w:eastAsia="en-US"/>
        </w:rPr>
      </w:pPr>
      <w:r w:rsidRPr="002412DC">
        <w:rPr>
          <w:rFonts w:eastAsia="Calibri" w:cs="Times New Roman"/>
          <w:b/>
          <w:sz w:val="28"/>
          <w:szCs w:val="22"/>
          <w:lang w:eastAsia="en-US"/>
        </w:rPr>
        <w:t xml:space="preserve">2. </w:t>
      </w:r>
      <w:r w:rsidR="00BD6E3C" w:rsidRPr="00BD6E3C">
        <w:rPr>
          <w:rFonts w:eastAsia="Calibri" w:cs="Times New Roman"/>
          <w:b/>
          <w:sz w:val="28"/>
          <w:szCs w:val="22"/>
          <w:lang w:eastAsia="en-US"/>
        </w:rPr>
        <w:t>Оценка уровня поступления доходов и состояния государственного долга:</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2"/>
          <w:lang w:eastAsia="en-US"/>
        </w:rPr>
        <w:t xml:space="preserve"> доходы областного бюджета исполнены в объеме </w:t>
      </w:r>
      <w:r w:rsidRPr="00BD6E3C">
        <w:rPr>
          <w:rFonts w:eastAsia="Times New Roman" w:cs="Times New Roman"/>
          <w:sz w:val="28"/>
          <w:szCs w:val="28"/>
        </w:rPr>
        <w:t>56 829 346,6</w:t>
      </w:r>
      <w:r w:rsidRPr="00BD6E3C">
        <w:rPr>
          <w:rFonts w:eastAsia="Calibri" w:cs="Times New Roman"/>
          <w:sz w:val="28"/>
          <w:szCs w:val="22"/>
          <w:lang w:eastAsia="en-US"/>
        </w:rPr>
        <w:t xml:space="preserve"> тыс. рублей, что на </w:t>
      </w:r>
      <w:r w:rsidRPr="00BD6E3C">
        <w:rPr>
          <w:rFonts w:eastAsia="Times New Roman" w:cs="Times New Roman"/>
          <w:sz w:val="28"/>
          <w:szCs w:val="28"/>
        </w:rPr>
        <w:t>8 674,2</w:t>
      </w:r>
      <w:r w:rsidRPr="00BD6E3C">
        <w:rPr>
          <w:rFonts w:eastAsia="Calibri" w:cs="Times New Roman"/>
          <w:sz w:val="28"/>
          <w:szCs w:val="22"/>
          <w:lang w:eastAsia="en-US"/>
        </w:rPr>
        <w:t xml:space="preserve"> тыс. рублей, или на </w:t>
      </w:r>
      <w:r w:rsidRPr="00BD6E3C">
        <w:rPr>
          <w:rFonts w:eastAsia="Times New Roman" w:cs="Times New Roman"/>
          <w:sz w:val="28"/>
          <w:szCs w:val="28"/>
        </w:rPr>
        <w:t>0,02</w:t>
      </w:r>
      <w:r w:rsidRPr="00BD6E3C">
        <w:rPr>
          <w:rFonts w:eastAsia="Calibri" w:cs="Times New Roman"/>
          <w:sz w:val="28"/>
          <w:szCs w:val="22"/>
          <w:lang w:eastAsia="en-US"/>
        </w:rPr>
        <w:t xml:space="preserve"> % больше утвержденных бюджетных назначений;</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2"/>
          <w:lang w:eastAsia="en-US"/>
        </w:rPr>
        <w:t xml:space="preserve"> налоговые доходы исполнены в объеме </w:t>
      </w:r>
      <w:r w:rsidRPr="00BD6E3C">
        <w:rPr>
          <w:rFonts w:eastAsia="Times New Roman" w:cs="Times New Roman"/>
          <w:sz w:val="28"/>
          <w:szCs w:val="28"/>
        </w:rPr>
        <w:t>49 199 125,4</w:t>
      </w:r>
      <w:r w:rsidRPr="00BD6E3C">
        <w:rPr>
          <w:rFonts w:eastAsia="Calibri" w:cs="Times New Roman"/>
          <w:sz w:val="28"/>
          <w:szCs w:val="22"/>
          <w:lang w:eastAsia="en-US"/>
        </w:rPr>
        <w:t xml:space="preserve"> тыс. рублей (</w:t>
      </w:r>
      <w:r w:rsidRPr="00BD6E3C">
        <w:rPr>
          <w:rFonts w:eastAsia="Times New Roman" w:cs="Times New Roman"/>
          <w:sz w:val="28"/>
          <w:szCs w:val="28"/>
        </w:rPr>
        <w:t xml:space="preserve">86,6 </w:t>
      </w:r>
      <w:r w:rsidRPr="00BD6E3C">
        <w:rPr>
          <w:rFonts w:eastAsia="Calibri" w:cs="Times New Roman"/>
          <w:sz w:val="28"/>
          <w:szCs w:val="22"/>
          <w:lang w:eastAsia="en-US"/>
        </w:rPr>
        <w:t xml:space="preserve">% от поступивших доходов) и обеспечены на </w:t>
      </w:r>
      <w:r w:rsidRPr="00BD6E3C">
        <w:rPr>
          <w:rFonts w:eastAsia="Times New Roman" w:cs="Times New Roman"/>
          <w:sz w:val="28"/>
          <w:szCs w:val="28"/>
        </w:rPr>
        <w:t>92,4</w:t>
      </w:r>
      <w:r w:rsidRPr="00BD6E3C">
        <w:rPr>
          <w:rFonts w:eastAsia="Calibri" w:cs="Times New Roman"/>
          <w:sz w:val="28"/>
          <w:szCs w:val="22"/>
          <w:lang w:eastAsia="en-US"/>
        </w:rPr>
        <w:t xml:space="preserve"> % </w:t>
      </w:r>
      <w:r w:rsidR="007B1532">
        <w:rPr>
          <w:rFonts w:eastAsia="Calibri" w:cs="Times New Roman"/>
          <w:sz w:val="28"/>
          <w:szCs w:val="22"/>
          <w:lang w:eastAsia="en-US"/>
        </w:rPr>
        <w:t xml:space="preserve">следующими </w:t>
      </w:r>
      <w:r w:rsidRPr="00BD6E3C">
        <w:rPr>
          <w:rFonts w:eastAsia="Calibri" w:cs="Times New Roman"/>
          <w:sz w:val="28"/>
          <w:szCs w:val="22"/>
          <w:lang w:eastAsia="en-US"/>
        </w:rPr>
        <w:t xml:space="preserve">видами налогов: налогом на доходы физических лиц – </w:t>
      </w:r>
      <w:r w:rsidRPr="00BD6E3C">
        <w:rPr>
          <w:rFonts w:eastAsia="Times New Roman" w:cs="Times New Roman"/>
          <w:sz w:val="28"/>
          <w:szCs w:val="28"/>
        </w:rPr>
        <w:t>41,8</w:t>
      </w:r>
      <w:r w:rsidRPr="00BD6E3C">
        <w:rPr>
          <w:rFonts w:eastAsia="Calibri" w:cs="Times New Roman"/>
          <w:sz w:val="28"/>
          <w:szCs w:val="22"/>
          <w:lang w:eastAsia="en-US"/>
        </w:rPr>
        <w:t xml:space="preserve"> %; налогом на прибыль организаций – </w:t>
      </w:r>
      <w:r w:rsidRPr="00BD6E3C">
        <w:rPr>
          <w:rFonts w:eastAsia="Times New Roman" w:cs="Times New Roman"/>
          <w:sz w:val="28"/>
          <w:szCs w:val="28"/>
        </w:rPr>
        <w:t>41,2</w:t>
      </w:r>
      <w:r w:rsidRPr="00BD6E3C">
        <w:rPr>
          <w:rFonts w:eastAsia="Calibri" w:cs="Times New Roman"/>
          <w:sz w:val="28"/>
          <w:szCs w:val="22"/>
          <w:lang w:eastAsia="en-US"/>
        </w:rPr>
        <w:t xml:space="preserve"> %; налогом на имущество организаций – </w:t>
      </w:r>
      <w:r w:rsidRPr="00BD6E3C">
        <w:rPr>
          <w:rFonts w:eastAsia="Times New Roman" w:cs="Times New Roman"/>
          <w:sz w:val="28"/>
          <w:szCs w:val="28"/>
        </w:rPr>
        <w:t>9,4</w:t>
      </w:r>
      <w:r w:rsidRPr="00BD6E3C">
        <w:rPr>
          <w:rFonts w:eastAsia="Calibri" w:cs="Times New Roman"/>
          <w:sz w:val="28"/>
          <w:szCs w:val="22"/>
          <w:lang w:eastAsia="en-US"/>
        </w:rPr>
        <w:t xml:space="preserve"> процента;</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2"/>
          <w:lang w:eastAsia="en-US"/>
        </w:rPr>
        <w:t xml:space="preserve"> поступление неналоговых доходов в доход областного бюджета составило </w:t>
      </w:r>
      <w:r w:rsidRPr="00BD6E3C">
        <w:rPr>
          <w:rFonts w:eastAsia="Times New Roman" w:cs="Times New Roman"/>
          <w:sz w:val="28"/>
          <w:szCs w:val="28"/>
        </w:rPr>
        <w:t>522 140,8</w:t>
      </w:r>
      <w:r w:rsidRPr="00BD6E3C">
        <w:rPr>
          <w:rFonts w:eastAsia="Calibri" w:cs="Times New Roman"/>
          <w:sz w:val="28"/>
          <w:szCs w:val="22"/>
          <w:lang w:eastAsia="en-US"/>
        </w:rPr>
        <w:t xml:space="preserve"> тыс. рублей, или </w:t>
      </w:r>
      <w:r w:rsidRPr="00BD6E3C">
        <w:rPr>
          <w:rFonts w:eastAsia="Times New Roman" w:cs="Times New Roman"/>
          <w:sz w:val="28"/>
          <w:szCs w:val="28"/>
        </w:rPr>
        <w:t>98,4</w:t>
      </w:r>
      <w:r w:rsidRPr="00BD6E3C">
        <w:rPr>
          <w:rFonts w:eastAsia="Calibri" w:cs="Times New Roman"/>
          <w:sz w:val="28"/>
          <w:szCs w:val="22"/>
          <w:lang w:eastAsia="en-US"/>
        </w:rPr>
        <w:t xml:space="preserve"> % от утвержденных бюджетных назначений, что </w:t>
      </w:r>
      <w:r w:rsidRPr="00BD6E3C">
        <w:rPr>
          <w:rFonts w:eastAsia="Times New Roman" w:cs="Times New Roman"/>
          <w:sz w:val="28"/>
          <w:szCs w:val="28"/>
        </w:rPr>
        <w:t>меньше на 253 975,7 тыс. рублей (в 1,5 раза) поступлений 2016 года</w:t>
      </w:r>
      <w:r w:rsidRPr="00BD6E3C">
        <w:rPr>
          <w:rFonts w:eastAsia="Calibri" w:cs="Times New Roman"/>
          <w:sz w:val="28"/>
          <w:szCs w:val="22"/>
          <w:lang w:eastAsia="en-US"/>
        </w:rPr>
        <w:t>;</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2"/>
          <w:lang w:eastAsia="en-US"/>
        </w:rPr>
        <w:t xml:space="preserve"> объем безвозмездных поступлений в доход областного бюджета составил </w:t>
      </w:r>
      <w:r w:rsidRPr="00BD6E3C">
        <w:rPr>
          <w:rFonts w:eastAsia="Times New Roman" w:cs="Times New Roman"/>
          <w:sz w:val="28"/>
          <w:szCs w:val="28"/>
        </w:rPr>
        <w:t>7 108 080,3</w:t>
      </w:r>
      <w:r w:rsidRPr="00BD6E3C">
        <w:rPr>
          <w:rFonts w:eastAsia="Calibri" w:cs="Times New Roman"/>
          <w:sz w:val="28"/>
          <w:szCs w:val="22"/>
          <w:lang w:eastAsia="en-US"/>
        </w:rPr>
        <w:t xml:space="preserve"> тыс. рублей, или </w:t>
      </w:r>
      <w:r w:rsidRPr="00BD6E3C">
        <w:rPr>
          <w:rFonts w:eastAsia="Times New Roman" w:cs="Times New Roman"/>
          <w:sz w:val="28"/>
          <w:szCs w:val="28"/>
        </w:rPr>
        <w:t>100,5</w:t>
      </w:r>
      <w:r w:rsidRPr="00BD6E3C">
        <w:rPr>
          <w:rFonts w:eastAsia="Calibri" w:cs="Times New Roman"/>
          <w:sz w:val="28"/>
          <w:szCs w:val="22"/>
          <w:lang w:eastAsia="en-US"/>
        </w:rPr>
        <w:t xml:space="preserve"> % от утвержденных бюджетных назначений, с увеличением по сравнению с 2016 годом на </w:t>
      </w:r>
      <w:r w:rsidRPr="00BD6E3C">
        <w:rPr>
          <w:rFonts w:eastAsia="Times New Roman" w:cs="Times New Roman"/>
          <w:sz w:val="28"/>
          <w:szCs w:val="28"/>
        </w:rPr>
        <w:t>3,7 процента</w:t>
      </w:r>
      <w:r w:rsidRPr="00BD6E3C">
        <w:rPr>
          <w:rFonts w:eastAsia="Calibri" w:cs="Times New Roman"/>
          <w:sz w:val="28"/>
          <w:szCs w:val="22"/>
          <w:lang w:eastAsia="en-US"/>
        </w:rPr>
        <w:t>;</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2"/>
          <w:lang w:eastAsia="en-US"/>
        </w:rPr>
        <w:t xml:space="preserve"> существенные отклонения назначений показателей поступления доходов первоначальной редакции Закона о бюджете от назначений показателей его окончательной редакции (находятся в диапазоне от 22,7 % до 178,6 %) указывают на недостатки качества (реалистичности) планирования назначений показателей поступления доходов на стадии их прогнозирования, что не соотносится с нормой статьи 37 Бюджетного кодекса РФ, устанавливающей принцип достоверности бюджета;</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2"/>
          <w:lang w:eastAsia="en-US"/>
        </w:rPr>
        <w:t xml:space="preserve"> областной бюджет исполнен с дефицитом в сумме </w:t>
      </w:r>
      <w:r w:rsidRPr="00BD6E3C">
        <w:rPr>
          <w:rFonts w:eastAsia="Times New Roman" w:cs="Times New Roman"/>
          <w:sz w:val="28"/>
          <w:szCs w:val="28"/>
        </w:rPr>
        <w:t>237 289,9</w:t>
      </w:r>
      <w:r w:rsidRPr="00BD6E3C">
        <w:rPr>
          <w:rFonts w:eastAsia="Calibri" w:cs="Times New Roman"/>
          <w:sz w:val="28"/>
          <w:szCs w:val="22"/>
          <w:lang w:eastAsia="en-US"/>
        </w:rPr>
        <w:t xml:space="preserve"> тыс. рублей и его размер не превысил ограничения, установленного статьей 92.1 Бюджетного кодекса РФ;</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8"/>
          <w:lang w:eastAsia="en-US"/>
        </w:rPr>
        <w:t xml:space="preserve"> з</w:t>
      </w:r>
      <w:r w:rsidRPr="00BD6E3C">
        <w:rPr>
          <w:rFonts w:eastAsia="Calibri" w:cs="Times New Roman"/>
          <w:sz w:val="28"/>
          <w:szCs w:val="22"/>
          <w:lang w:eastAsia="en-US"/>
        </w:rPr>
        <w:t xml:space="preserve">а отчетный период государственный долг </w:t>
      </w:r>
      <w:r w:rsidRPr="00BD6E3C">
        <w:rPr>
          <w:rFonts w:eastAsia="Times New Roman" w:cs="Times New Roman"/>
          <w:sz w:val="28"/>
          <w:szCs w:val="28"/>
        </w:rPr>
        <w:t>уменьшился на 1 676 163,0 тыс. рублей, или на 8,1 % за счет погашения кредитов кредитным организациям и бюджетных кредитов, полученных из федерального бюджета, необходимых для финансирования дефицита областного бюджета и погашения долговых обязательств, и по состоянию на 1 января 2018 года составил 18 982 689,8 тыс. рублей, или 99,4 % от установленного Законом о бюджете верхнего предела;</w:t>
      </w:r>
    </w:p>
    <w:p w:rsidR="00BD6E3C" w:rsidRPr="00BD6E3C" w:rsidRDefault="00BD6E3C" w:rsidP="00BD6E3C">
      <w:pPr>
        <w:ind w:firstLine="709"/>
        <w:jc w:val="both"/>
        <w:rPr>
          <w:rFonts w:eastAsia="Calibri" w:cs="Times New Roman"/>
          <w:sz w:val="28"/>
          <w:szCs w:val="22"/>
          <w:lang w:eastAsia="en-US"/>
        </w:rPr>
      </w:pPr>
      <w:r w:rsidRPr="00BD6E3C">
        <w:rPr>
          <w:rFonts w:eastAsia="Calibri" w:cs="Times New Roman"/>
          <w:sz w:val="28"/>
          <w:szCs w:val="22"/>
          <w:lang w:eastAsia="en-US"/>
        </w:rPr>
        <w:sym w:font="Symbol" w:char="F0B7"/>
      </w:r>
      <w:r w:rsidRPr="00BD6E3C">
        <w:rPr>
          <w:rFonts w:eastAsia="Calibri" w:cs="Times New Roman"/>
          <w:sz w:val="28"/>
          <w:szCs w:val="28"/>
          <w:lang w:eastAsia="en-US"/>
        </w:rPr>
        <w:t xml:space="preserve"> установленный пунктом 2 статьи 18 Закона о бюджете п</w:t>
      </w:r>
      <w:r w:rsidRPr="00BD6E3C">
        <w:rPr>
          <w:rFonts w:eastAsia="Calibri" w:cs="Times New Roman"/>
          <w:sz w:val="28"/>
          <w:szCs w:val="22"/>
          <w:lang w:eastAsia="en-US"/>
        </w:rPr>
        <w:t>редельный объем государственного долга (</w:t>
      </w:r>
      <w:r w:rsidRPr="00BD6E3C">
        <w:rPr>
          <w:rFonts w:eastAsia="Times New Roman" w:cs="Times New Roman"/>
          <w:sz w:val="28"/>
          <w:szCs w:val="28"/>
        </w:rPr>
        <w:t>49 700 000,0 тыс. рублей)</w:t>
      </w:r>
      <w:r w:rsidRPr="00BD6E3C">
        <w:rPr>
          <w:rFonts w:eastAsia="Calibri" w:cs="Times New Roman"/>
          <w:sz w:val="28"/>
          <w:szCs w:val="22"/>
          <w:lang w:eastAsia="en-US"/>
        </w:rPr>
        <w:t>, в том числе по государственным гарантиям Мурманской области (</w:t>
      </w:r>
      <w:r w:rsidRPr="00BD6E3C">
        <w:rPr>
          <w:rFonts w:eastAsia="Times New Roman" w:cs="Times New Roman"/>
          <w:sz w:val="28"/>
          <w:szCs w:val="28"/>
        </w:rPr>
        <w:t>500 000,0 тыс. рублей</w:t>
      </w:r>
      <w:r w:rsidRPr="00BD6E3C">
        <w:rPr>
          <w:rFonts w:eastAsia="Calibri" w:cs="Times New Roman"/>
          <w:sz w:val="28"/>
          <w:szCs w:val="22"/>
          <w:lang w:eastAsia="en-US"/>
        </w:rPr>
        <w:t>), не превышен.</w:t>
      </w:r>
    </w:p>
    <w:p w:rsidR="002412DC" w:rsidRPr="002412DC" w:rsidRDefault="002412DC" w:rsidP="002412DC">
      <w:pPr>
        <w:suppressAutoHyphens/>
        <w:spacing w:line="120" w:lineRule="auto"/>
        <w:ind w:firstLine="709"/>
        <w:jc w:val="both"/>
        <w:rPr>
          <w:rFonts w:eastAsia="Times New Roman" w:cs="Times New Roman"/>
          <w:b/>
          <w:sz w:val="28"/>
          <w:szCs w:val="28"/>
        </w:rPr>
      </w:pPr>
    </w:p>
    <w:p w:rsidR="002412DC" w:rsidRPr="002412DC" w:rsidRDefault="002412DC" w:rsidP="002412DC">
      <w:pPr>
        <w:suppressAutoHyphens/>
        <w:ind w:firstLine="709"/>
        <w:jc w:val="both"/>
        <w:rPr>
          <w:rFonts w:eastAsia="Times New Roman" w:cs="Times New Roman"/>
          <w:b/>
          <w:sz w:val="28"/>
          <w:szCs w:val="28"/>
        </w:rPr>
      </w:pPr>
      <w:r w:rsidRPr="002412DC">
        <w:rPr>
          <w:rFonts w:eastAsia="Times New Roman" w:cs="Times New Roman"/>
          <w:b/>
          <w:sz w:val="28"/>
          <w:szCs w:val="28"/>
        </w:rPr>
        <w:t>3. Оценка уровня исполнения расходной части областного бюджета:</w:t>
      </w:r>
    </w:p>
    <w:p w:rsidR="00686F77" w:rsidRPr="00E70991" w:rsidRDefault="00686F77" w:rsidP="00686F77">
      <w:pPr>
        <w:suppressAutoHyphens/>
        <w:ind w:firstLine="709"/>
        <w:jc w:val="both"/>
        <w:rPr>
          <w:sz w:val="28"/>
          <w:szCs w:val="28"/>
        </w:rPr>
      </w:pPr>
      <w:r w:rsidRPr="00E70991">
        <w:rPr>
          <w:sz w:val="28"/>
          <w:szCs w:val="28"/>
        </w:rPr>
        <w:sym w:font="Symbol" w:char="F0B7"/>
      </w:r>
      <w:r w:rsidRPr="00E70991">
        <w:rPr>
          <w:sz w:val="28"/>
          <w:szCs w:val="28"/>
        </w:rPr>
        <w:t xml:space="preserve"> расходы областного бюджета исполнены в сумме </w:t>
      </w:r>
      <w:r w:rsidRPr="00E70991">
        <w:rPr>
          <w:b/>
          <w:sz w:val="28"/>
          <w:szCs w:val="20"/>
          <w:lang/>
        </w:rPr>
        <w:t xml:space="preserve">57 066 636,5 </w:t>
      </w:r>
      <w:r w:rsidRPr="00E70991">
        <w:rPr>
          <w:sz w:val="28"/>
          <w:szCs w:val="28"/>
        </w:rPr>
        <w:t xml:space="preserve">тыс. рублей, или на 97,1 % от утвержденных бюджетных назначений, что на 6,0 % больше, чем в 2016 году; </w:t>
      </w:r>
    </w:p>
    <w:p w:rsidR="00686F77" w:rsidRPr="00E70991" w:rsidRDefault="00686F77" w:rsidP="00686F77">
      <w:pPr>
        <w:suppressAutoHyphens/>
        <w:ind w:firstLine="709"/>
        <w:jc w:val="both"/>
        <w:rPr>
          <w:sz w:val="28"/>
          <w:szCs w:val="28"/>
        </w:rPr>
      </w:pPr>
      <w:r w:rsidRPr="00E70991">
        <w:rPr>
          <w:sz w:val="28"/>
          <w:szCs w:val="28"/>
        </w:rPr>
        <w:sym w:font="Symbol" w:char="F0B7"/>
      </w:r>
      <w:r w:rsidRPr="00E70991">
        <w:rPr>
          <w:sz w:val="28"/>
          <w:szCs w:val="28"/>
        </w:rPr>
        <w:t> общий объем исполненных в 2017 году бюджетных обязательств</w:t>
      </w:r>
      <w:r w:rsidRPr="00E70991">
        <w:rPr>
          <w:sz w:val="28"/>
          <w:szCs w:val="28"/>
          <w:lang/>
        </w:rPr>
        <w:t xml:space="preserve"> на 1 071 914,0 тыс. рублей, или на 1,8 %, меньше расходов областного бюджета, утвержденных статьей 1</w:t>
      </w:r>
      <w:r w:rsidRPr="005358C7">
        <w:rPr>
          <w:sz w:val="28"/>
          <w:szCs w:val="28"/>
          <w:lang/>
        </w:rPr>
        <w:t xml:space="preserve"> Закона о бюджете (в 2016 году не исполнено 3,5 % бюджетных </w:t>
      </w:r>
      <w:r w:rsidRPr="00E70991">
        <w:rPr>
          <w:sz w:val="28"/>
          <w:szCs w:val="28"/>
          <w:lang/>
        </w:rPr>
        <w:t>обязательств</w:t>
      </w:r>
      <w:r w:rsidRPr="00E70991">
        <w:rPr>
          <w:sz w:val="28"/>
          <w:szCs w:val="28"/>
        </w:rPr>
        <w:t>;</w:t>
      </w:r>
    </w:p>
    <w:p w:rsidR="00686F77" w:rsidRDefault="00686F77" w:rsidP="00686F77">
      <w:pPr>
        <w:ind w:firstLine="709"/>
        <w:jc w:val="both"/>
        <w:rPr>
          <w:rFonts w:eastAsia="Calibri"/>
          <w:sz w:val="28"/>
          <w:szCs w:val="22"/>
          <w:lang w:eastAsia="en-US"/>
        </w:rPr>
      </w:pPr>
      <w:r w:rsidRPr="00E70991">
        <w:rPr>
          <w:sz w:val="28"/>
          <w:szCs w:val="28"/>
        </w:rPr>
        <w:sym w:font="Symbol" w:char="F0B7"/>
      </w:r>
      <w:r w:rsidRPr="00E70991">
        <w:rPr>
          <w:sz w:val="28"/>
          <w:szCs w:val="28"/>
        </w:rPr>
        <w:t> </w:t>
      </w:r>
      <w:r w:rsidRPr="00E70991">
        <w:rPr>
          <w:rFonts w:eastAsia="Calibri"/>
          <w:sz w:val="28"/>
          <w:szCs w:val="22"/>
          <w:lang w:eastAsia="en-US"/>
        </w:rPr>
        <w:t xml:space="preserve">расходы </w:t>
      </w:r>
      <w:r w:rsidRPr="00E70991">
        <w:rPr>
          <w:sz w:val="28"/>
          <w:szCs w:val="28"/>
        </w:rPr>
        <w:t>на обслуживание</w:t>
      </w:r>
      <w:r w:rsidRPr="00BD6E3C">
        <w:rPr>
          <w:sz w:val="28"/>
          <w:szCs w:val="28"/>
        </w:rPr>
        <w:t xml:space="preserve"> государственного долга в 2017 году по сравнению с 2016 годом снизились в 1,6 раза (с 941,7 млн рублей до 588,3 млн рублей) и не превысили ограничение, установленное статьей 111 Бюджетного </w:t>
      </w:r>
      <w:r w:rsidRPr="00E70991">
        <w:rPr>
          <w:sz w:val="28"/>
          <w:szCs w:val="28"/>
        </w:rPr>
        <w:t>кодекса РФ</w:t>
      </w:r>
      <w:r w:rsidR="00D75562">
        <w:rPr>
          <w:rFonts w:eastAsia="Calibri"/>
          <w:sz w:val="28"/>
          <w:szCs w:val="22"/>
          <w:lang w:eastAsia="en-US"/>
        </w:rPr>
        <w:t>;</w:t>
      </w:r>
    </w:p>
    <w:p w:rsidR="00877BAC" w:rsidRDefault="00877BAC" w:rsidP="00877BAC">
      <w:pPr>
        <w:ind w:firstLine="709"/>
        <w:jc w:val="both"/>
        <w:rPr>
          <w:sz w:val="28"/>
          <w:szCs w:val="28"/>
        </w:rPr>
      </w:pPr>
      <w:r>
        <w:rPr>
          <w:rFonts w:ascii="Symbol" w:hAnsi="Symbol"/>
          <w:sz w:val="28"/>
          <w:szCs w:val="28"/>
        </w:rPr>
        <w:t></w:t>
      </w:r>
      <w:r>
        <w:rPr>
          <w:sz w:val="28"/>
          <w:szCs w:val="28"/>
        </w:rPr>
        <w:t> расходы за счет р</w:t>
      </w:r>
      <w:r>
        <w:rPr>
          <w:sz w:val="28"/>
          <w:szCs w:val="28"/>
          <w:lang/>
        </w:rPr>
        <w:t>езервного фонда Правительства Мурманской области составили 91 172,4 тыс. рублей</w:t>
      </w:r>
      <w:r w:rsidR="00C07C47">
        <w:rPr>
          <w:sz w:val="28"/>
          <w:szCs w:val="28"/>
          <w:lang/>
        </w:rPr>
        <w:t>,</w:t>
      </w:r>
      <w:r>
        <w:rPr>
          <w:sz w:val="28"/>
          <w:szCs w:val="28"/>
          <w:lang/>
        </w:rPr>
        <w:t xml:space="preserve"> или 91,2 % от утвержденного объема;</w:t>
      </w:r>
    </w:p>
    <w:p w:rsidR="00686F77" w:rsidRPr="00E70991" w:rsidRDefault="00686F77" w:rsidP="00686F77">
      <w:pPr>
        <w:suppressAutoHyphens/>
        <w:ind w:firstLine="709"/>
        <w:jc w:val="both"/>
        <w:rPr>
          <w:sz w:val="28"/>
          <w:szCs w:val="28"/>
        </w:rPr>
      </w:pPr>
      <w:r w:rsidRPr="00E70991">
        <w:rPr>
          <w:sz w:val="28"/>
          <w:szCs w:val="28"/>
        </w:rPr>
        <w:sym w:font="Symbol" w:char="F0B7"/>
      </w:r>
      <w:r w:rsidRPr="00E70991">
        <w:rPr>
          <w:sz w:val="28"/>
          <w:szCs w:val="28"/>
        </w:rPr>
        <w:t xml:space="preserve"> программная часть в составе исполненных расходов бюджета в 2017 году составила </w:t>
      </w:r>
      <w:r w:rsidRPr="00E70991">
        <w:rPr>
          <w:sz w:val="28"/>
          <w:szCs w:val="20"/>
          <w:lang/>
        </w:rPr>
        <w:t>56 513 246,4 тыс. рублей, или 98,1 % утвержденных бюджетных назначений</w:t>
      </w:r>
      <w:r w:rsidRPr="00E70991">
        <w:rPr>
          <w:sz w:val="28"/>
          <w:szCs w:val="28"/>
        </w:rPr>
        <w:t xml:space="preserve"> (в 2016 году – 99,0 %);</w:t>
      </w:r>
    </w:p>
    <w:p w:rsidR="00686F77" w:rsidRPr="00E70991" w:rsidRDefault="00686F77" w:rsidP="00686F77">
      <w:pPr>
        <w:suppressAutoHyphens/>
        <w:ind w:firstLine="709"/>
        <w:jc w:val="both"/>
        <w:rPr>
          <w:sz w:val="28"/>
          <w:szCs w:val="28"/>
        </w:rPr>
      </w:pPr>
      <w:r w:rsidRPr="00E70991">
        <w:rPr>
          <w:sz w:val="28"/>
          <w:szCs w:val="28"/>
        </w:rPr>
        <w:sym w:font="Symbol" w:char="F0B7"/>
      </w:r>
      <w:r w:rsidRPr="00E70991">
        <w:rPr>
          <w:sz w:val="28"/>
          <w:szCs w:val="28"/>
        </w:rPr>
        <w:t> в соответствии с отчетностью главных администраторов бюджетных средств основными причинами, повлиявшими на объем неисполненных расходов областного бюджета стали:</w:t>
      </w:r>
    </w:p>
    <w:p w:rsidR="00686F77" w:rsidRPr="00E70991" w:rsidRDefault="00686F77" w:rsidP="00686F77">
      <w:pPr>
        <w:pStyle w:val="afff4"/>
      </w:pPr>
      <w:r>
        <w:t>-</w:t>
      </w:r>
      <w:r w:rsidRPr="00E70991">
        <w:t> экономия по результатам проведения закупок товаров, работ, услуг для обеспечения государственных нужд;</w:t>
      </w:r>
    </w:p>
    <w:p w:rsidR="00686F77" w:rsidRPr="00E70991" w:rsidRDefault="00686F77" w:rsidP="00686F77">
      <w:pPr>
        <w:pStyle w:val="afff4"/>
      </w:pPr>
      <w:r>
        <w:t>-</w:t>
      </w:r>
      <w:r w:rsidRPr="00E70991">
        <w:t> снижение численности получателей социальных выплат, пособий и компенсаций;</w:t>
      </w:r>
    </w:p>
    <w:p w:rsidR="00686F77" w:rsidRPr="00E70991" w:rsidRDefault="00686F77" w:rsidP="00686F77">
      <w:pPr>
        <w:pStyle w:val="afff4"/>
      </w:pPr>
      <w:r>
        <w:t>-</w:t>
      </w:r>
      <w:r w:rsidRPr="00E70991">
        <w:t xml:space="preserve"> фактическая потребность в бюджетных средствах оказалась ниже запланированного объема бюджетных ассигнований (в том числе </w:t>
      </w:r>
      <w:r w:rsidRPr="00E70991">
        <w:rPr>
          <w:rFonts w:eastAsia="Calibri"/>
        </w:rPr>
        <w:t>по уплате налогов, сборов и иных платежей, на командировочные расходы, компенсаций на оплату проезда и провоза багажа к месту отдыха и обратно, на уплату страховых взносов</w:t>
      </w:r>
      <w:r w:rsidRPr="00E70991">
        <w:t>);</w:t>
      </w:r>
    </w:p>
    <w:p w:rsidR="00686F77" w:rsidRPr="00E70991" w:rsidRDefault="00686F77" w:rsidP="00686F77">
      <w:pPr>
        <w:pStyle w:val="afff4"/>
      </w:pPr>
      <w:r>
        <w:t>-</w:t>
      </w:r>
      <w:r w:rsidRPr="00E70991">
        <w:t> неисполнение поставщиками (подрядчиками) государственных контрактов;</w:t>
      </w:r>
    </w:p>
    <w:p w:rsidR="00686F77" w:rsidRPr="00E70991" w:rsidRDefault="00686F77" w:rsidP="00686F77">
      <w:pPr>
        <w:pStyle w:val="afff4"/>
      </w:pPr>
      <w:r>
        <w:t>-</w:t>
      </w:r>
      <w:r w:rsidRPr="00E70991">
        <w:t> сокращение расходов на обслуживание государственного долга</w:t>
      </w:r>
      <w:r>
        <w:t>.</w:t>
      </w:r>
    </w:p>
    <w:p w:rsidR="00686F77" w:rsidRPr="00E70991" w:rsidRDefault="00686F77" w:rsidP="00686F77">
      <w:pPr>
        <w:pStyle w:val="aff9"/>
        <w:rPr>
          <w:rFonts w:eastAsia="Calibri"/>
        </w:rPr>
      </w:pPr>
    </w:p>
    <w:p w:rsidR="009D4400" w:rsidRPr="009D4400" w:rsidRDefault="002412DC" w:rsidP="009D4400">
      <w:pPr>
        <w:ind w:firstLine="709"/>
        <w:jc w:val="both"/>
        <w:rPr>
          <w:rFonts w:eastAsia="Times New Roman" w:cs="Times New Roman"/>
          <w:b/>
          <w:sz w:val="28"/>
          <w:szCs w:val="28"/>
        </w:rPr>
      </w:pPr>
      <w:r w:rsidRPr="002412DC">
        <w:rPr>
          <w:rFonts w:eastAsia="Times New Roman" w:cs="Times New Roman"/>
          <w:b/>
          <w:sz w:val="28"/>
          <w:szCs w:val="28"/>
        </w:rPr>
        <w:t xml:space="preserve">4. </w:t>
      </w:r>
      <w:r w:rsidR="009D4400" w:rsidRPr="009D4400">
        <w:rPr>
          <w:rFonts w:eastAsia="Times New Roman" w:cs="Times New Roman"/>
          <w:b/>
          <w:sz w:val="28"/>
          <w:szCs w:val="28"/>
        </w:rPr>
        <w:t>Оценка уровня исполнения межбюджетных трансфертов, предоставляемых бюджетам муниципальных образований:</w:t>
      </w:r>
    </w:p>
    <w:p w:rsidR="009D4400" w:rsidRPr="009D4400" w:rsidRDefault="009D4400" w:rsidP="009D4400">
      <w:pPr>
        <w:suppressAutoHyphens/>
        <w:ind w:firstLine="709"/>
        <w:jc w:val="both"/>
        <w:rPr>
          <w:rFonts w:eastAsia="Times New Roman" w:cs="Times New Roman"/>
          <w:sz w:val="28"/>
          <w:szCs w:val="28"/>
        </w:rPr>
      </w:pPr>
      <w:r w:rsidRPr="009D4400">
        <w:rPr>
          <w:rFonts w:eastAsia="Times New Roman" w:cs="Times New Roman"/>
          <w:sz w:val="28"/>
          <w:szCs w:val="28"/>
        </w:rPr>
        <w:sym w:font="Symbol" w:char="F0B7"/>
      </w:r>
      <w:r w:rsidRPr="009D4400">
        <w:rPr>
          <w:rFonts w:eastAsia="Times New Roman" w:cs="Times New Roman"/>
          <w:sz w:val="28"/>
          <w:szCs w:val="28"/>
        </w:rPr>
        <w:t> в общем объеме расходов областного бюджета в 2017 году межбюджетные трансферты, предоставленные местным бюджетам, составили 31,6 %, или 18 038 008,9 тыс. рублей, что на 252 956,9 тыс. рублей, или на 1,4 % меньше утвержденных бюджетных назначений – 18 290 965,8 тыс. рублей;</w:t>
      </w:r>
    </w:p>
    <w:p w:rsidR="009D4400" w:rsidRPr="009D4400" w:rsidRDefault="009D4400" w:rsidP="009D4400">
      <w:pPr>
        <w:suppressAutoHyphens/>
        <w:ind w:firstLine="709"/>
        <w:jc w:val="both"/>
        <w:rPr>
          <w:rFonts w:eastAsia="Times New Roman" w:cs="Times New Roman"/>
          <w:sz w:val="28"/>
          <w:szCs w:val="28"/>
        </w:rPr>
      </w:pPr>
      <w:r w:rsidRPr="009D4400">
        <w:rPr>
          <w:rFonts w:eastAsia="Times New Roman" w:cs="Times New Roman"/>
          <w:sz w:val="28"/>
          <w:szCs w:val="28"/>
        </w:rPr>
        <w:sym w:font="Symbol" w:char="F0B7"/>
      </w:r>
      <w:r w:rsidRPr="009D4400">
        <w:rPr>
          <w:rFonts w:eastAsia="Times New Roman" w:cs="Times New Roman"/>
          <w:sz w:val="28"/>
          <w:szCs w:val="28"/>
        </w:rPr>
        <w:t> дотации бюджетам муниципальных образований исполнены в полном объеме утвержденных бюджетных назначений (3 462 109,6 тыс. рублей), вместе с тем, основной объем дотации на выравнивание бюджетной обеспеченности поселений (68,8 % годового объема) направлен в муниципальные образования в 4 квартале финансового года, что сдерживает исполнение расходных обязательств муниципальных образований, и в тоже время, стимулирует муниципальные образования к повышению собственных доходов местных бюджетов;</w:t>
      </w:r>
    </w:p>
    <w:p w:rsidR="009D4400" w:rsidRPr="009D4400" w:rsidRDefault="009D4400" w:rsidP="009D4400">
      <w:pPr>
        <w:suppressAutoHyphens/>
        <w:ind w:firstLine="709"/>
        <w:jc w:val="both"/>
        <w:rPr>
          <w:rFonts w:eastAsia="Times New Roman" w:cs="Times New Roman"/>
          <w:sz w:val="28"/>
          <w:szCs w:val="28"/>
        </w:rPr>
      </w:pPr>
      <w:r w:rsidRPr="009D4400">
        <w:rPr>
          <w:rFonts w:eastAsia="Times New Roman" w:cs="Times New Roman"/>
          <w:sz w:val="28"/>
          <w:szCs w:val="28"/>
        </w:rPr>
        <w:sym w:font="Symbol" w:char="F0B7"/>
      </w:r>
      <w:r w:rsidRPr="009D4400">
        <w:rPr>
          <w:rFonts w:eastAsia="Times New Roman" w:cs="Times New Roman"/>
          <w:sz w:val="28"/>
          <w:szCs w:val="28"/>
        </w:rPr>
        <w:t xml:space="preserve"> субсидии бюджетам муниципальных образований исполнены в сумме 2 556 269,8 тыс. рублей, или на 95,9 % от утвержденных бюджетных назначений (2 665 923,1тыс. рублей). </w:t>
      </w:r>
    </w:p>
    <w:p w:rsidR="009D4400" w:rsidRPr="009D4400" w:rsidRDefault="009D4400" w:rsidP="009D4400">
      <w:pPr>
        <w:suppressAutoHyphens/>
        <w:ind w:firstLine="709"/>
        <w:jc w:val="both"/>
        <w:rPr>
          <w:rFonts w:eastAsia="Times New Roman" w:cs="Times New Roman"/>
          <w:sz w:val="28"/>
          <w:szCs w:val="28"/>
        </w:rPr>
      </w:pPr>
      <w:r w:rsidRPr="009D4400">
        <w:rPr>
          <w:rFonts w:eastAsia="Times New Roman" w:cs="Times New Roman"/>
          <w:sz w:val="28"/>
          <w:szCs w:val="28"/>
        </w:rPr>
        <w:t>Неисполнение по субсидиям муниципальным образованиям составило 109 653,3 тыс. рублей, или на 4,1 %, основными причинами являются несостоявшиеся конкурсные процедуры либо экономия по результатам состоявшихся конкурсных процедур, а также неисполнение сроков по заключенным контрактам подрядных организаций.</w:t>
      </w:r>
    </w:p>
    <w:p w:rsidR="009D4400" w:rsidRPr="009D4400" w:rsidRDefault="009D4400" w:rsidP="009D4400">
      <w:pPr>
        <w:autoSpaceDE w:val="0"/>
        <w:autoSpaceDN w:val="0"/>
        <w:adjustRightInd w:val="0"/>
        <w:ind w:firstLine="540"/>
        <w:jc w:val="both"/>
        <w:rPr>
          <w:rFonts w:eastAsia="Times New Roman" w:cs="Times New Roman"/>
          <w:sz w:val="28"/>
          <w:szCs w:val="28"/>
        </w:rPr>
      </w:pPr>
      <w:r w:rsidRPr="009D4400">
        <w:rPr>
          <w:rFonts w:eastAsia="Times New Roman" w:cs="Times New Roman"/>
          <w:sz w:val="28"/>
          <w:szCs w:val="28"/>
        </w:rPr>
        <w:t xml:space="preserve">По итогам исполнения областного бюджета за 2017 год остались не распределенными между бюджетами муниципальных образований субсидии на эксплуатацию и техническое обслуживание работающих в автоматическом режиме специальных технических средств фиксации административных правонарушений в области дорожного движения в сумме 3 852,9 тыс. рублей, что не противоречило требованиям пункта 5.6. мер по реализации Закона Мурманской области «Об областном бюджете на 2017 год и на плановый период 2018 и 2019 годов», утвержденных постановлением Правительства Мурманской области от 19.12.2016 № 630-ПП/13, так как субсидия предоставлялись </w:t>
      </w:r>
      <w:r w:rsidR="00877BAC">
        <w:rPr>
          <w:rFonts w:eastAsia="Times New Roman" w:cs="Times New Roman"/>
          <w:sz w:val="28"/>
          <w:szCs w:val="28"/>
        </w:rPr>
        <w:t>за счет средств Дорожного фонда;</w:t>
      </w:r>
    </w:p>
    <w:p w:rsidR="009D4400" w:rsidRPr="009D4400" w:rsidRDefault="009D4400" w:rsidP="009D4400">
      <w:pPr>
        <w:autoSpaceDE w:val="0"/>
        <w:autoSpaceDN w:val="0"/>
        <w:adjustRightInd w:val="0"/>
        <w:ind w:firstLine="540"/>
        <w:jc w:val="both"/>
        <w:rPr>
          <w:rFonts w:eastAsia="Times New Roman" w:cs="Times New Roman"/>
          <w:sz w:val="28"/>
          <w:szCs w:val="28"/>
        </w:rPr>
      </w:pPr>
      <w:r w:rsidRPr="009D4400">
        <w:rPr>
          <w:rFonts w:eastAsia="Times New Roman" w:cs="Times New Roman"/>
        </w:rPr>
        <w:sym w:font="Symbol" w:char="F0B7"/>
      </w:r>
      <w:r w:rsidRPr="009D4400">
        <w:rPr>
          <w:rFonts w:eastAsia="Times New Roman" w:cs="Times New Roman"/>
        </w:rPr>
        <w:t> </w:t>
      </w:r>
      <w:r w:rsidRPr="009D4400">
        <w:rPr>
          <w:rFonts w:eastAsia="Times New Roman" w:cs="Times New Roman"/>
          <w:sz w:val="28"/>
          <w:szCs w:val="28"/>
        </w:rPr>
        <w:t xml:space="preserve">бюджетные ассигнования в форме субвенций муниципальным образованиям исполнены в сумме 11 995 288,6 тыс. рублей, или на 98,8 % от утвержденных бюджетных назначений (12 138 285,8 тыс. рублей). По данным муниципальных образований переданные государственные полномочия, исполнение которых осуществляется за счет субвенций из областного бюджета, в 2017 году исполнены в полном объеме, кредиторская задолженность перед получателями выплат, компенсаций, пособий отсутствует. </w:t>
      </w:r>
    </w:p>
    <w:p w:rsidR="009D4400" w:rsidRPr="009D4400" w:rsidRDefault="009D4400" w:rsidP="009D4400">
      <w:pPr>
        <w:suppressAutoHyphens/>
        <w:ind w:firstLine="709"/>
        <w:jc w:val="both"/>
        <w:rPr>
          <w:rFonts w:eastAsia="Times New Roman" w:cs="Times New Roman"/>
          <w:sz w:val="28"/>
          <w:szCs w:val="28"/>
        </w:rPr>
      </w:pPr>
      <w:r w:rsidRPr="009D4400">
        <w:rPr>
          <w:rFonts w:eastAsia="Times New Roman" w:cs="Times New Roman"/>
          <w:sz w:val="28"/>
          <w:szCs w:val="28"/>
        </w:rPr>
        <w:t>Уровень исполнения бюджетных назначений по субвенциям, предоставленным бюджетам муниципальных образований, в 2017 году– 98,8 %, что позволяет сделать вывод о качественном планировании бюджетных ассигнований по межбюджетным трансфертам в форме субвенций на основе утвержденных методик;</w:t>
      </w:r>
    </w:p>
    <w:p w:rsidR="009D4400" w:rsidRPr="009D4400" w:rsidRDefault="009D4400" w:rsidP="009D4400">
      <w:pPr>
        <w:suppressAutoHyphens/>
        <w:ind w:firstLine="709"/>
        <w:jc w:val="both"/>
        <w:rPr>
          <w:rFonts w:eastAsia="Times New Roman" w:cs="Times New Roman"/>
          <w:sz w:val="28"/>
          <w:szCs w:val="28"/>
        </w:rPr>
      </w:pPr>
      <w:r w:rsidRPr="009D4400">
        <w:rPr>
          <w:rFonts w:eastAsia="Times New Roman" w:cs="Times New Roman"/>
          <w:sz w:val="28"/>
          <w:szCs w:val="28"/>
        </w:rPr>
        <w:sym w:font="Symbol" w:char="F0B7"/>
      </w:r>
      <w:r w:rsidRPr="009D4400">
        <w:rPr>
          <w:rFonts w:eastAsia="Times New Roman" w:cs="Times New Roman"/>
          <w:sz w:val="28"/>
          <w:szCs w:val="28"/>
        </w:rPr>
        <w:t xml:space="preserve"> в отдельных случаях расходовании муниципальными образованиями субсидий из областного бюджета осуществлялось с нарушением норм бюджетного законодательства, в связи с чем, </w:t>
      </w:r>
      <w:r w:rsidRPr="009D4400">
        <w:rPr>
          <w:rFonts w:eastAsia="Times New Roman" w:cs="Times New Roman"/>
          <w:noProof/>
          <w:sz w:val="28"/>
          <w:szCs w:val="28"/>
        </w:rPr>
        <w:t xml:space="preserve">Министерством финансов Мурманской области по нарушениям, выявленным в 2017 году, применены </w:t>
      </w:r>
      <w:r w:rsidRPr="009D4400">
        <w:rPr>
          <w:rFonts w:eastAsia="Times New Roman" w:cs="Times New Roman"/>
          <w:sz w:val="28"/>
          <w:szCs w:val="28"/>
        </w:rPr>
        <w:t xml:space="preserve">бюджетные меры принуждения </w:t>
      </w:r>
      <w:r w:rsidRPr="009D4400">
        <w:rPr>
          <w:rFonts w:eastAsia="Times New Roman" w:cs="Times New Roman"/>
          <w:noProof/>
          <w:sz w:val="28"/>
          <w:szCs w:val="28"/>
        </w:rPr>
        <w:t xml:space="preserve">в виде бесспорного взыскания </w:t>
      </w:r>
      <w:r w:rsidRPr="009D4400">
        <w:rPr>
          <w:rFonts w:eastAsia="Times New Roman" w:cs="Times New Roman"/>
          <w:sz w:val="28"/>
          <w:szCs w:val="28"/>
        </w:rPr>
        <w:t>областной бюджет сумм межбюджетных субсидий, использованных не по целевому назначению и с нарушением условий предоставления, в отношении муниципального образования город Мурманск на сумму 4 030,9 тыс. рублей</w:t>
      </w:r>
      <w:r w:rsidRPr="009D4400">
        <w:rPr>
          <w:rFonts w:eastAsia="Times New Roman" w:cs="Times New Roman"/>
          <w:noProof/>
          <w:sz w:val="28"/>
          <w:szCs w:val="28"/>
        </w:rPr>
        <w:t xml:space="preserve"> и в отношении Кольского района на сумму 10 530,4 тыс. рублей.</w:t>
      </w:r>
    </w:p>
    <w:p w:rsidR="002412DC" w:rsidRPr="002412DC" w:rsidRDefault="002412DC" w:rsidP="002412DC">
      <w:pPr>
        <w:suppressAutoHyphens/>
        <w:ind w:firstLine="709"/>
        <w:jc w:val="both"/>
        <w:rPr>
          <w:rFonts w:eastAsia="Times New Roman" w:cs="Times New Roman"/>
          <w:color w:val="FF0000"/>
          <w:sz w:val="16"/>
          <w:szCs w:val="16"/>
          <w:highlight w:val="yellow"/>
        </w:rPr>
      </w:pPr>
    </w:p>
    <w:p w:rsidR="002412DC" w:rsidRPr="002412DC" w:rsidRDefault="002412DC" w:rsidP="002412DC">
      <w:pPr>
        <w:shd w:val="clear" w:color="auto" w:fill="FFFFFF"/>
        <w:ind w:firstLine="709"/>
        <w:jc w:val="both"/>
        <w:rPr>
          <w:rFonts w:eastAsia="Times New Roman" w:cs="Times New Roman"/>
          <w:b/>
          <w:sz w:val="28"/>
          <w:szCs w:val="28"/>
        </w:rPr>
      </w:pPr>
      <w:r w:rsidRPr="002412DC">
        <w:rPr>
          <w:rFonts w:eastAsia="Times New Roman" w:cs="Times New Roman"/>
          <w:b/>
          <w:sz w:val="28"/>
          <w:szCs w:val="28"/>
        </w:rPr>
        <w:t>Счетная палата предлагает при рассмотрении Мурманской областной Думой отчета об исполнении областного бюджета за 201</w:t>
      </w:r>
      <w:r w:rsidR="00BD6E3C">
        <w:rPr>
          <w:rFonts w:eastAsia="Times New Roman" w:cs="Times New Roman"/>
          <w:b/>
          <w:sz w:val="28"/>
          <w:szCs w:val="28"/>
        </w:rPr>
        <w:t>7</w:t>
      </w:r>
      <w:r w:rsidRPr="002412DC">
        <w:rPr>
          <w:rFonts w:eastAsia="Times New Roman" w:cs="Times New Roman"/>
          <w:b/>
          <w:sz w:val="28"/>
          <w:szCs w:val="28"/>
        </w:rPr>
        <w:t xml:space="preserve"> год учесть настоящее заключение.</w:t>
      </w:r>
    </w:p>
    <w:p w:rsidR="002412DC" w:rsidRPr="002412DC" w:rsidRDefault="002412DC" w:rsidP="002412DC">
      <w:pPr>
        <w:ind w:firstLine="709"/>
        <w:jc w:val="both"/>
        <w:rPr>
          <w:rFonts w:eastAsia="Times New Roman" w:cs="Times New Roman"/>
          <w:color w:val="800000"/>
          <w:sz w:val="28"/>
          <w:szCs w:val="28"/>
        </w:rPr>
      </w:pPr>
      <w:r w:rsidRPr="002412DC">
        <w:rPr>
          <w:rFonts w:eastAsia="Times New Roman" w:cs="Times New Roman"/>
          <w:sz w:val="28"/>
          <w:szCs w:val="28"/>
        </w:rPr>
        <w:t xml:space="preserve">      </w:t>
      </w:r>
      <w:r w:rsidRPr="002412DC">
        <w:rPr>
          <w:rFonts w:eastAsia="Times New Roman" w:cs="Times New Roman"/>
          <w:color w:val="800000"/>
          <w:sz w:val="28"/>
          <w:szCs w:val="28"/>
          <w:shd w:val="clear" w:color="auto" w:fill="FFFFFF"/>
        </w:rPr>
        <w:t xml:space="preserve">  </w:t>
      </w:r>
      <w:r w:rsidRPr="002412DC">
        <w:rPr>
          <w:rFonts w:eastAsia="Times New Roman" w:cs="Times New Roman"/>
          <w:color w:val="800000"/>
          <w:sz w:val="28"/>
          <w:szCs w:val="28"/>
        </w:rPr>
        <w:t xml:space="preserve">    </w:t>
      </w:r>
    </w:p>
    <w:p w:rsidR="002412DC" w:rsidRPr="002412DC" w:rsidRDefault="002412DC" w:rsidP="002412DC">
      <w:pPr>
        <w:ind w:firstLine="709"/>
        <w:jc w:val="both"/>
        <w:rPr>
          <w:rFonts w:eastAsia="Times New Roman" w:cs="Times New Roman"/>
          <w:sz w:val="28"/>
          <w:szCs w:val="28"/>
        </w:rPr>
      </w:pPr>
      <w:r w:rsidRPr="002311E9">
        <w:rPr>
          <w:rFonts w:eastAsia="Times New Roman" w:cs="Times New Roman"/>
          <w:sz w:val="28"/>
          <w:szCs w:val="28"/>
        </w:rPr>
        <w:t>Прилож</w:t>
      </w:r>
      <w:r w:rsidRPr="002412DC">
        <w:rPr>
          <w:rFonts w:eastAsia="Times New Roman" w:cs="Times New Roman"/>
          <w:sz w:val="28"/>
          <w:szCs w:val="28"/>
        </w:rPr>
        <w:t xml:space="preserve">ения: на </w:t>
      </w:r>
      <w:r w:rsidR="00045E68">
        <w:rPr>
          <w:rFonts w:eastAsia="Times New Roman" w:cs="Times New Roman"/>
          <w:sz w:val="28"/>
          <w:szCs w:val="28"/>
        </w:rPr>
        <w:t xml:space="preserve"> </w:t>
      </w:r>
      <w:r w:rsidR="00A07B7E">
        <w:rPr>
          <w:rFonts w:eastAsia="Times New Roman" w:cs="Times New Roman"/>
          <w:sz w:val="28"/>
          <w:szCs w:val="28"/>
          <w:u w:val="single"/>
        </w:rPr>
        <w:t>8</w:t>
      </w:r>
      <w:r w:rsidRPr="002412DC">
        <w:rPr>
          <w:rFonts w:eastAsia="Times New Roman" w:cs="Times New Roman"/>
          <w:sz w:val="28"/>
          <w:szCs w:val="28"/>
        </w:rPr>
        <w:t xml:space="preserve">   листах в 1 экземпляре.</w:t>
      </w:r>
    </w:p>
    <w:tbl>
      <w:tblPr>
        <w:tblpPr w:leftFromText="180" w:rightFromText="180" w:vertAnchor="text" w:horzAnchor="margin" w:tblpY="1200"/>
        <w:tblW w:w="0" w:type="auto"/>
        <w:tblLook w:val="04A0"/>
      </w:tblPr>
      <w:tblGrid>
        <w:gridCol w:w="7621"/>
        <w:gridCol w:w="2233"/>
      </w:tblGrid>
      <w:tr w:rsidR="002412DC" w:rsidRPr="002412DC" w:rsidTr="00045E68">
        <w:tc>
          <w:tcPr>
            <w:tcW w:w="7621" w:type="dxa"/>
            <w:vAlign w:val="bottom"/>
          </w:tcPr>
          <w:p w:rsidR="002412DC" w:rsidRPr="002412DC" w:rsidRDefault="002412DC" w:rsidP="00045E68">
            <w:pPr>
              <w:rPr>
                <w:rFonts w:eastAsia="Times New Roman" w:cs="Times New Roman"/>
                <w:sz w:val="28"/>
                <w:szCs w:val="28"/>
              </w:rPr>
            </w:pPr>
            <w:r w:rsidRPr="002412DC">
              <w:rPr>
                <w:rFonts w:eastAsia="Times New Roman" w:cs="Times New Roman"/>
                <w:sz w:val="28"/>
                <w:szCs w:val="28"/>
              </w:rPr>
              <w:t>Председатель</w:t>
            </w:r>
          </w:p>
        </w:tc>
        <w:tc>
          <w:tcPr>
            <w:tcW w:w="2233" w:type="dxa"/>
            <w:vAlign w:val="bottom"/>
          </w:tcPr>
          <w:p w:rsidR="002412DC" w:rsidRPr="002412DC" w:rsidRDefault="002412DC" w:rsidP="00045E68">
            <w:pPr>
              <w:keepNext/>
              <w:outlineLvl w:val="2"/>
              <w:rPr>
                <w:rFonts w:eastAsia="Times New Roman" w:cs="Times New Roman"/>
                <w:sz w:val="28"/>
                <w:szCs w:val="28"/>
              </w:rPr>
            </w:pPr>
            <w:r w:rsidRPr="002412DC">
              <w:rPr>
                <w:rFonts w:eastAsia="Times New Roman" w:cs="Times New Roman"/>
                <w:sz w:val="28"/>
                <w:szCs w:val="28"/>
              </w:rPr>
              <w:t>Е. В. Кашапова</w:t>
            </w:r>
          </w:p>
        </w:tc>
      </w:tr>
      <w:tr w:rsidR="002412DC" w:rsidRPr="002412DC" w:rsidTr="00045E68">
        <w:trPr>
          <w:trHeight w:val="637"/>
        </w:trPr>
        <w:tc>
          <w:tcPr>
            <w:tcW w:w="7621" w:type="dxa"/>
            <w:vAlign w:val="bottom"/>
          </w:tcPr>
          <w:p w:rsidR="002412DC" w:rsidRPr="002412DC" w:rsidRDefault="002412DC" w:rsidP="00045E68">
            <w:pPr>
              <w:keepNext/>
              <w:outlineLvl w:val="2"/>
              <w:rPr>
                <w:rFonts w:eastAsia="Times New Roman" w:cs="Times New Roman"/>
                <w:b/>
                <w:sz w:val="28"/>
                <w:szCs w:val="28"/>
              </w:rPr>
            </w:pPr>
            <w:r w:rsidRPr="002412DC">
              <w:rPr>
                <w:rFonts w:eastAsia="Times New Roman" w:cs="Times New Roman"/>
                <w:sz w:val="28"/>
                <w:szCs w:val="28"/>
              </w:rPr>
              <w:t>Заместитель Председателя</w:t>
            </w:r>
          </w:p>
        </w:tc>
        <w:tc>
          <w:tcPr>
            <w:tcW w:w="2233" w:type="dxa"/>
            <w:vAlign w:val="bottom"/>
          </w:tcPr>
          <w:p w:rsidR="002412DC" w:rsidRPr="002412DC" w:rsidRDefault="002412DC" w:rsidP="00045E68">
            <w:pPr>
              <w:keepNext/>
              <w:outlineLvl w:val="2"/>
              <w:rPr>
                <w:rFonts w:eastAsia="Times New Roman" w:cs="Times New Roman"/>
                <w:sz w:val="28"/>
                <w:szCs w:val="28"/>
              </w:rPr>
            </w:pPr>
            <w:r w:rsidRPr="002412DC">
              <w:rPr>
                <w:rFonts w:eastAsia="Times New Roman" w:cs="Times New Roman"/>
                <w:sz w:val="28"/>
                <w:szCs w:val="28"/>
              </w:rPr>
              <w:t xml:space="preserve">С. В. Чеченин </w:t>
            </w:r>
          </w:p>
        </w:tc>
      </w:tr>
      <w:tr w:rsidR="002412DC" w:rsidRPr="002412DC" w:rsidTr="00045E68">
        <w:tc>
          <w:tcPr>
            <w:tcW w:w="7621" w:type="dxa"/>
            <w:vAlign w:val="bottom"/>
          </w:tcPr>
          <w:p w:rsidR="002412DC" w:rsidRPr="002412DC" w:rsidRDefault="002412DC" w:rsidP="00045E68">
            <w:pPr>
              <w:keepNext/>
              <w:outlineLvl w:val="2"/>
              <w:rPr>
                <w:rFonts w:eastAsia="Times New Roman" w:cs="Times New Roman"/>
                <w:sz w:val="28"/>
                <w:szCs w:val="28"/>
              </w:rPr>
            </w:pPr>
            <w:r w:rsidRPr="002412DC">
              <w:rPr>
                <w:rFonts w:eastAsia="Times New Roman" w:cs="Times New Roman"/>
                <w:sz w:val="28"/>
                <w:szCs w:val="28"/>
              </w:rPr>
              <w:t xml:space="preserve">     </w:t>
            </w:r>
          </w:p>
          <w:p w:rsidR="002412DC" w:rsidRPr="002412DC" w:rsidRDefault="002412DC" w:rsidP="00045E68">
            <w:pPr>
              <w:rPr>
                <w:rFonts w:eastAsia="Times New Roman" w:cs="Times New Roman"/>
              </w:rPr>
            </w:pPr>
            <w:r w:rsidRPr="002412DC">
              <w:rPr>
                <w:rFonts w:eastAsia="Times New Roman" w:cs="Times New Roman"/>
                <w:sz w:val="28"/>
                <w:szCs w:val="28"/>
              </w:rPr>
              <w:t xml:space="preserve">Аудитор  </w:t>
            </w:r>
          </w:p>
        </w:tc>
        <w:tc>
          <w:tcPr>
            <w:tcW w:w="2233" w:type="dxa"/>
            <w:vAlign w:val="bottom"/>
          </w:tcPr>
          <w:p w:rsidR="002412DC" w:rsidRPr="002412DC" w:rsidRDefault="002412DC" w:rsidP="00045E68">
            <w:pPr>
              <w:keepNext/>
              <w:outlineLvl w:val="2"/>
              <w:rPr>
                <w:rFonts w:eastAsia="Times New Roman" w:cs="Times New Roman"/>
                <w:sz w:val="28"/>
                <w:szCs w:val="28"/>
              </w:rPr>
            </w:pPr>
            <w:r w:rsidRPr="002412DC">
              <w:rPr>
                <w:rFonts w:eastAsia="Times New Roman" w:cs="Times New Roman"/>
                <w:sz w:val="28"/>
                <w:szCs w:val="28"/>
              </w:rPr>
              <w:t>Н. В. Климова</w:t>
            </w:r>
          </w:p>
        </w:tc>
      </w:tr>
      <w:tr w:rsidR="002412DC" w:rsidRPr="002412DC" w:rsidTr="00045E68">
        <w:tc>
          <w:tcPr>
            <w:tcW w:w="7621" w:type="dxa"/>
            <w:vAlign w:val="bottom"/>
          </w:tcPr>
          <w:p w:rsidR="002412DC" w:rsidRPr="002412DC" w:rsidRDefault="002412DC" w:rsidP="00045E68">
            <w:pPr>
              <w:keepNext/>
              <w:outlineLvl w:val="2"/>
              <w:rPr>
                <w:rFonts w:eastAsia="Times New Roman" w:cs="Times New Roman"/>
                <w:sz w:val="28"/>
                <w:szCs w:val="28"/>
              </w:rPr>
            </w:pPr>
            <w:r w:rsidRPr="002412DC">
              <w:rPr>
                <w:rFonts w:eastAsia="Times New Roman" w:cs="Times New Roman"/>
                <w:sz w:val="28"/>
                <w:szCs w:val="28"/>
              </w:rPr>
              <w:t xml:space="preserve">     </w:t>
            </w:r>
          </w:p>
          <w:p w:rsidR="002412DC" w:rsidRPr="002412DC" w:rsidRDefault="002412DC" w:rsidP="00045E68">
            <w:pPr>
              <w:rPr>
                <w:rFonts w:eastAsia="Times New Roman" w:cs="Times New Roman"/>
              </w:rPr>
            </w:pPr>
            <w:r w:rsidRPr="002412DC">
              <w:rPr>
                <w:rFonts w:eastAsia="Times New Roman" w:cs="Times New Roman"/>
                <w:sz w:val="28"/>
                <w:szCs w:val="28"/>
              </w:rPr>
              <w:t xml:space="preserve">Аудитор  </w:t>
            </w:r>
          </w:p>
        </w:tc>
        <w:tc>
          <w:tcPr>
            <w:tcW w:w="2233" w:type="dxa"/>
            <w:vAlign w:val="bottom"/>
          </w:tcPr>
          <w:p w:rsidR="002412DC" w:rsidRPr="002412DC" w:rsidRDefault="002412DC" w:rsidP="00045E68">
            <w:pPr>
              <w:keepNext/>
              <w:outlineLvl w:val="2"/>
              <w:rPr>
                <w:rFonts w:eastAsia="Times New Roman" w:cs="Times New Roman"/>
                <w:sz w:val="28"/>
                <w:szCs w:val="28"/>
              </w:rPr>
            </w:pPr>
            <w:r w:rsidRPr="002412DC">
              <w:rPr>
                <w:rFonts w:eastAsia="Times New Roman" w:cs="Times New Roman"/>
                <w:sz w:val="28"/>
                <w:szCs w:val="28"/>
              </w:rPr>
              <w:t>В. А. Леонтьев</w:t>
            </w:r>
          </w:p>
        </w:tc>
      </w:tr>
      <w:tr w:rsidR="002412DC" w:rsidRPr="002412DC" w:rsidTr="00045E68">
        <w:tc>
          <w:tcPr>
            <w:tcW w:w="7621" w:type="dxa"/>
            <w:vAlign w:val="bottom"/>
          </w:tcPr>
          <w:p w:rsidR="009D4400" w:rsidRDefault="002412DC" w:rsidP="009D4400">
            <w:pPr>
              <w:keepNext/>
              <w:outlineLvl w:val="2"/>
              <w:rPr>
                <w:rFonts w:eastAsia="Times New Roman" w:cs="Times New Roman"/>
                <w:sz w:val="28"/>
                <w:szCs w:val="28"/>
              </w:rPr>
            </w:pPr>
            <w:r w:rsidRPr="002412DC">
              <w:rPr>
                <w:rFonts w:eastAsia="Times New Roman" w:cs="Times New Roman"/>
                <w:sz w:val="28"/>
                <w:szCs w:val="28"/>
              </w:rPr>
              <w:t xml:space="preserve">   </w:t>
            </w:r>
          </w:p>
          <w:p w:rsidR="009D4400" w:rsidRDefault="009D4400" w:rsidP="009D4400">
            <w:pPr>
              <w:rPr>
                <w:rFonts w:eastAsia="Times New Roman" w:cs="Times New Roman"/>
                <w:sz w:val="28"/>
                <w:szCs w:val="28"/>
              </w:rPr>
            </w:pPr>
            <w:r>
              <w:rPr>
                <w:rFonts w:eastAsia="Times New Roman" w:cs="Times New Roman"/>
                <w:sz w:val="28"/>
                <w:szCs w:val="28"/>
              </w:rPr>
              <w:t xml:space="preserve">Аудитор                                                                                         </w:t>
            </w:r>
          </w:p>
          <w:p w:rsidR="009D4400" w:rsidRDefault="009D4400" w:rsidP="009D4400">
            <w:pPr>
              <w:rPr>
                <w:rFonts w:eastAsia="Times New Roman" w:cs="Times New Roman"/>
                <w:sz w:val="28"/>
                <w:szCs w:val="28"/>
              </w:rPr>
            </w:pPr>
          </w:p>
          <w:p w:rsidR="002412DC" w:rsidRPr="002412DC" w:rsidRDefault="002412DC" w:rsidP="009D4400">
            <w:pPr>
              <w:rPr>
                <w:rFonts w:eastAsia="Times New Roman" w:cs="Times New Roman"/>
              </w:rPr>
            </w:pPr>
            <w:r w:rsidRPr="002412DC">
              <w:rPr>
                <w:rFonts w:eastAsia="Times New Roman" w:cs="Times New Roman"/>
                <w:sz w:val="28"/>
                <w:szCs w:val="28"/>
              </w:rPr>
              <w:t xml:space="preserve">Аудитор  </w:t>
            </w:r>
          </w:p>
        </w:tc>
        <w:tc>
          <w:tcPr>
            <w:tcW w:w="2233" w:type="dxa"/>
            <w:shd w:val="clear" w:color="auto" w:fill="auto"/>
            <w:vAlign w:val="bottom"/>
          </w:tcPr>
          <w:p w:rsidR="009D4400" w:rsidRDefault="009D4400" w:rsidP="00045E68">
            <w:pPr>
              <w:keepNext/>
              <w:outlineLvl w:val="2"/>
              <w:rPr>
                <w:rFonts w:eastAsia="Times New Roman" w:cs="Times New Roman"/>
                <w:sz w:val="28"/>
                <w:szCs w:val="28"/>
              </w:rPr>
            </w:pPr>
          </w:p>
          <w:p w:rsidR="009D4400" w:rsidRDefault="009D4400" w:rsidP="00045E68">
            <w:pPr>
              <w:keepNext/>
              <w:outlineLvl w:val="2"/>
              <w:rPr>
                <w:rFonts w:eastAsia="Times New Roman" w:cs="Times New Roman"/>
                <w:sz w:val="28"/>
                <w:szCs w:val="28"/>
              </w:rPr>
            </w:pPr>
            <w:r>
              <w:rPr>
                <w:rFonts w:eastAsia="Times New Roman" w:cs="Times New Roman"/>
                <w:sz w:val="28"/>
                <w:szCs w:val="28"/>
              </w:rPr>
              <w:t>А. М. Суббота</w:t>
            </w:r>
          </w:p>
          <w:p w:rsidR="009D4400" w:rsidRDefault="009D4400" w:rsidP="00045E68">
            <w:pPr>
              <w:keepNext/>
              <w:outlineLvl w:val="2"/>
              <w:rPr>
                <w:rFonts w:eastAsia="Times New Roman" w:cs="Times New Roman"/>
                <w:sz w:val="28"/>
                <w:szCs w:val="28"/>
              </w:rPr>
            </w:pPr>
          </w:p>
          <w:p w:rsidR="002412DC" w:rsidRPr="002412DC" w:rsidRDefault="002412DC" w:rsidP="00045E68">
            <w:pPr>
              <w:keepNext/>
              <w:outlineLvl w:val="2"/>
              <w:rPr>
                <w:rFonts w:eastAsia="Times New Roman" w:cs="Times New Roman"/>
                <w:sz w:val="28"/>
                <w:szCs w:val="28"/>
              </w:rPr>
            </w:pPr>
            <w:r w:rsidRPr="002412DC">
              <w:rPr>
                <w:rFonts w:eastAsia="Times New Roman" w:cs="Times New Roman"/>
                <w:sz w:val="28"/>
                <w:szCs w:val="28"/>
              </w:rPr>
              <w:t>О. В. Якуненков</w:t>
            </w:r>
          </w:p>
        </w:tc>
      </w:tr>
    </w:tbl>
    <w:p w:rsidR="00045E68" w:rsidRPr="002412DC" w:rsidRDefault="00045E68" w:rsidP="002412DC">
      <w:pPr>
        <w:outlineLvl w:val="0"/>
        <w:rPr>
          <w:rFonts w:eastAsia="Times New Roman" w:cs="Times New Roman"/>
          <w:color w:val="800000"/>
          <w:sz w:val="28"/>
          <w:szCs w:val="28"/>
        </w:rPr>
      </w:pPr>
    </w:p>
    <w:p w:rsidR="002412DC" w:rsidRPr="002412DC" w:rsidRDefault="002412DC" w:rsidP="002412DC">
      <w:pPr>
        <w:keepNext/>
        <w:jc w:val="center"/>
        <w:outlineLvl w:val="2"/>
        <w:rPr>
          <w:rFonts w:eastAsia="Times New Roman" w:cs="Times New Roman"/>
          <w:b/>
          <w:color w:val="800000"/>
          <w:sz w:val="28"/>
          <w:szCs w:val="28"/>
        </w:rPr>
      </w:pPr>
    </w:p>
    <w:p w:rsidR="002412DC" w:rsidRPr="002412DC" w:rsidRDefault="002412DC" w:rsidP="002412DC">
      <w:pPr>
        <w:rPr>
          <w:rFonts w:eastAsia="Times New Roman" w:cs="Times New Roman"/>
          <w:color w:val="800000"/>
        </w:rPr>
      </w:pPr>
    </w:p>
    <w:p w:rsidR="00D03C4A" w:rsidRDefault="00D03C4A"/>
    <w:sectPr w:rsidR="00D03C4A" w:rsidSect="000718BB">
      <w:headerReference w:type="even" r:id="rId17"/>
      <w:headerReference w:type="default" r:id="rId18"/>
      <w:footerReference w:type="even" r:id="rId19"/>
      <w:footerReference w:type="default" r:id="rId2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863" w:rsidRDefault="00C25863" w:rsidP="002412DC">
      <w:r>
        <w:separator/>
      </w:r>
    </w:p>
  </w:endnote>
  <w:endnote w:type="continuationSeparator" w:id="0">
    <w:p w:rsidR="00C25863" w:rsidRDefault="00C25863" w:rsidP="002412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F9" w:rsidRDefault="000B6E51" w:rsidP="000718BB">
    <w:pPr>
      <w:pStyle w:val="af2"/>
      <w:framePr w:wrap="around" w:vAnchor="text" w:hAnchor="margin" w:xAlign="right" w:y="1"/>
      <w:rPr>
        <w:rStyle w:val="af4"/>
      </w:rPr>
    </w:pPr>
    <w:r>
      <w:rPr>
        <w:rStyle w:val="af4"/>
      </w:rPr>
      <w:fldChar w:fldCharType="begin"/>
    </w:r>
    <w:r w:rsidR="009102F9">
      <w:rPr>
        <w:rStyle w:val="af4"/>
      </w:rPr>
      <w:instrText xml:space="preserve">PAGE  </w:instrText>
    </w:r>
    <w:r>
      <w:rPr>
        <w:rStyle w:val="af4"/>
      </w:rPr>
      <w:fldChar w:fldCharType="end"/>
    </w:r>
  </w:p>
  <w:p w:rsidR="009102F9" w:rsidRDefault="009102F9" w:rsidP="000718B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F9" w:rsidRDefault="009102F9" w:rsidP="000718B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863" w:rsidRDefault="00C25863" w:rsidP="002412DC">
      <w:r>
        <w:separator/>
      </w:r>
    </w:p>
  </w:footnote>
  <w:footnote w:type="continuationSeparator" w:id="0">
    <w:p w:rsidR="00C25863" w:rsidRDefault="00C25863" w:rsidP="002412DC">
      <w:r>
        <w:continuationSeparator/>
      </w:r>
    </w:p>
  </w:footnote>
  <w:footnote w:id="1">
    <w:p w:rsidR="009102F9" w:rsidRDefault="009102F9" w:rsidP="000718BB">
      <w:pPr>
        <w:pStyle w:val="a4"/>
      </w:pPr>
      <w:r>
        <w:rPr>
          <w:rStyle w:val="aff3"/>
        </w:rPr>
        <w:footnoteRef/>
      </w:r>
      <w:r>
        <w:t xml:space="preserve"> Создание КГН регламентируется главой 3.1 Налогового кодекса РФ</w:t>
      </w:r>
    </w:p>
  </w:footnote>
  <w:footnote w:id="2">
    <w:p w:rsidR="009102F9" w:rsidRDefault="009102F9" w:rsidP="000718BB">
      <w:pPr>
        <w:pStyle w:val="a4"/>
        <w:jc w:val="both"/>
      </w:pPr>
      <w:r>
        <w:rPr>
          <w:rStyle w:val="aff3"/>
        </w:rPr>
        <w:footnoteRef/>
      </w:r>
      <w:r>
        <w:t xml:space="preserve"> </w:t>
      </w:r>
      <w:r w:rsidRPr="00AD57BE">
        <w:t>По данным Отчета о задолженности по налогам и сборам, пеням и налоговым санкциям в бюджетную систему Российской Федерации (форма 4-НМ)</w:t>
      </w:r>
    </w:p>
  </w:footnote>
  <w:footnote w:id="3">
    <w:p w:rsidR="009102F9" w:rsidRDefault="009102F9" w:rsidP="000718BB">
      <w:pPr>
        <w:pStyle w:val="a4"/>
        <w:jc w:val="both"/>
      </w:pPr>
      <w:r>
        <w:rPr>
          <w:rStyle w:val="aff3"/>
        </w:rPr>
        <w:footnoteRef/>
      </w:r>
      <w:r>
        <w:t xml:space="preserve"> </w:t>
      </w:r>
      <w:r w:rsidRPr="00E36E3C">
        <w:t>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footnote>
  <w:footnote w:id="4">
    <w:p w:rsidR="009102F9" w:rsidRPr="00F003B3" w:rsidRDefault="009102F9" w:rsidP="000718BB">
      <w:pPr>
        <w:pStyle w:val="a4"/>
        <w:jc w:val="both"/>
      </w:pPr>
      <w:r w:rsidRPr="00F003B3">
        <w:rPr>
          <w:rStyle w:val="aff3"/>
        </w:rPr>
        <w:footnoteRef/>
      </w:r>
      <w:r w:rsidRPr="00F003B3">
        <w:t xml:space="preserve"> </w:t>
      </w:r>
      <w:r>
        <w:t>ПАО «Сбербанк России» - 9 850 000,0 тыс. рублей; ПАО «Совкомбанк» - 23 000 000,0 тыс. рублей; АО «Газромбанк» - 1 000 000,0 тыс. рублей</w:t>
      </w:r>
    </w:p>
  </w:footnote>
  <w:footnote w:id="5">
    <w:p w:rsidR="009102F9" w:rsidRPr="007C01D5" w:rsidRDefault="009102F9" w:rsidP="000718BB">
      <w:pPr>
        <w:pStyle w:val="a4"/>
        <w:jc w:val="both"/>
      </w:pPr>
      <w:r w:rsidRPr="007C01D5">
        <w:rPr>
          <w:rStyle w:val="aff3"/>
        </w:rPr>
        <w:footnoteRef/>
      </w:r>
      <w:r w:rsidRPr="007C01D5">
        <w:t xml:space="preserve"> ПАО «Сбербанк России» - 10 510 000,0 тыс. рублей; ПАО «Промсвязьбанк» - 340 000,0 тыс. рублей; ПАО «Совкомбанк» - 24 600 000,0 тыс. рублей</w:t>
      </w:r>
    </w:p>
  </w:footnote>
  <w:footnote w:id="6">
    <w:p w:rsidR="009102F9" w:rsidRPr="00386ED2" w:rsidRDefault="009102F9" w:rsidP="000718BB">
      <w:pPr>
        <w:pStyle w:val="a4"/>
        <w:jc w:val="both"/>
      </w:pPr>
      <w:r w:rsidRPr="00386ED2">
        <w:rPr>
          <w:rStyle w:val="aff3"/>
        </w:rPr>
        <w:footnoteRef/>
      </w:r>
      <w:r w:rsidRPr="00386ED2">
        <w:t xml:space="preserve"> </w:t>
      </w:r>
      <w:r>
        <w:t>И</w:t>
      </w:r>
      <w:r w:rsidRPr="00386ED2">
        <w:t xml:space="preserve">з федерального бюджета – 2 798 217,0 тыс. рублей и Управления Федерального казначейства по Мурманской области – 17 194 700,0 тыс. рублей </w:t>
      </w:r>
    </w:p>
  </w:footnote>
  <w:footnote w:id="7">
    <w:p w:rsidR="009102F9" w:rsidRPr="00386ED2" w:rsidRDefault="009102F9" w:rsidP="000718BB">
      <w:pPr>
        <w:pStyle w:val="a4"/>
        <w:jc w:val="both"/>
      </w:pPr>
      <w:r w:rsidRPr="00386ED2">
        <w:rPr>
          <w:rStyle w:val="aff3"/>
        </w:rPr>
        <w:footnoteRef/>
      </w:r>
      <w:r w:rsidRPr="00386ED2">
        <w:t xml:space="preserve"> </w:t>
      </w:r>
      <w:r>
        <w:t>Ф</w:t>
      </w:r>
      <w:r w:rsidRPr="00386ED2">
        <w:t>едеральному бюджету</w:t>
      </w:r>
      <w:r>
        <w:t xml:space="preserve"> – 2 874 380,0 тыс. рублей </w:t>
      </w:r>
      <w:r w:rsidRPr="00386ED2">
        <w:t>и Управлени</w:t>
      </w:r>
      <w:r>
        <w:t>ю</w:t>
      </w:r>
      <w:r w:rsidRPr="00386ED2">
        <w:t xml:space="preserve"> Федерального казначейства по Мурманской области – 17 194 700,0 тыс. рублей </w:t>
      </w:r>
    </w:p>
  </w:footnote>
  <w:footnote w:id="8">
    <w:p w:rsidR="009102F9" w:rsidRPr="002B516B" w:rsidRDefault="009102F9" w:rsidP="000718BB">
      <w:pPr>
        <w:pStyle w:val="a4"/>
        <w:jc w:val="both"/>
      </w:pPr>
      <w:r w:rsidRPr="002B516B">
        <w:rPr>
          <w:rStyle w:val="aff3"/>
        </w:rPr>
        <w:footnoteRef/>
      </w:r>
      <w:r w:rsidRPr="002B516B">
        <w:t xml:space="preserve"> </w:t>
      </w:r>
      <w:r>
        <w:t>Предоставлено 17 кредитов 13 муниципальным образованиям Мурманской области на финансирование дефицита бюджета и на погашение долговых обязательств</w:t>
      </w:r>
    </w:p>
  </w:footnote>
  <w:footnote w:id="9">
    <w:p w:rsidR="009102F9" w:rsidRPr="002B516B" w:rsidRDefault="009102F9" w:rsidP="000718BB">
      <w:pPr>
        <w:pStyle w:val="a4"/>
        <w:jc w:val="both"/>
      </w:pPr>
      <w:r w:rsidRPr="002B516B">
        <w:rPr>
          <w:rStyle w:val="aff3"/>
        </w:rPr>
        <w:footnoteRef/>
      </w:r>
      <w:r w:rsidRPr="002B516B">
        <w:t xml:space="preserve"> Муниципальными образованиями возвращено 156 530,0 тыс. рублей, юридическими лицами – 28 857,1 тыс. рублей</w:t>
      </w:r>
    </w:p>
  </w:footnote>
  <w:footnote w:id="10">
    <w:p w:rsidR="009102F9" w:rsidRPr="000A3909" w:rsidRDefault="009102F9" w:rsidP="000718BB">
      <w:pPr>
        <w:pStyle w:val="a4"/>
        <w:jc w:val="both"/>
      </w:pPr>
      <w:r w:rsidRPr="000A3909">
        <w:rPr>
          <w:rStyle w:val="aff3"/>
        </w:rPr>
        <w:footnoteRef/>
      </w:r>
      <w:r w:rsidRPr="000A3909">
        <w:t xml:space="preserve"> </w:t>
      </w:r>
      <w:r>
        <w:t>Н</w:t>
      </w:r>
      <w:r w:rsidRPr="000A3909">
        <w:t>а основании Порядка проведения в 2017 году реструктуризации задолженности по бюджетным кредитам, предоставленным из областного бюджета местным бюджетам, утвержденного постановлением Правительства Мурманской области от 24.07.2017 № 373-ПП</w:t>
      </w:r>
    </w:p>
  </w:footnote>
  <w:footnote w:id="11">
    <w:p w:rsidR="009102F9" w:rsidRPr="00F40503" w:rsidRDefault="009102F9" w:rsidP="000718BB">
      <w:pPr>
        <w:pStyle w:val="a4"/>
        <w:jc w:val="both"/>
      </w:pPr>
      <w:r w:rsidRPr="00F40503">
        <w:rPr>
          <w:rStyle w:val="aff3"/>
        </w:rPr>
        <w:footnoteRef/>
      </w:r>
      <w:r w:rsidRPr="00F40503">
        <w:t xml:space="preserve"> АО «Мурманэнергосбыт»</w:t>
      </w:r>
    </w:p>
  </w:footnote>
  <w:footnote w:id="12">
    <w:p w:rsidR="009102F9" w:rsidRDefault="009102F9" w:rsidP="00B94DA8">
      <w:pPr>
        <w:pStyle w:val="a4"/>
        <w:jc w:val="both"/>
        <w:rPr>
          <w:lang w:eastAsia="en-US"/>
        </w:rPr>
      </w:pPr>
      <w:r>
        <w:rPr>
          <w:rStyle w:val="aff3"/>
        </w:rPr>
        <w:footnoteRef/>
      </w:r>
      <w:r>
        <w:t xml:space="preserve"> </w:t>
      </w:r>
      <w:r>
        <w:rPr>
          <w:lang w:eastAsia="en-US"/>
        </w:rPr>
        <w:t xml:space="preserve">Вид расходов бюджетов бюджетной системы Российской Федерации, предусмотренные пунктом 5(1).2. части </w:t>
      </w:r>
      <w:r>
        <w:rPr>
          <w:lang w:val="en-US" w:eastAsia="en-US"/>
        </w:rPr>
        <w:t>III</w:t>
      </w:r>
      <w:r w:rsidRPr="00C31DA9">
        <w:t xml:space="preserve"> </w:t>
      </w:r>
      <w:r>
        <w:rPr>
          <w:lang w:eastAsia="en-US"/>
        </w:rPr>
        <w:t>Указаний о порядке применения бюджетной классификации Российской Федерации, утвержденных Приказом Минфина России от 01.07.2013 № 65н.</w:t>
      </w:r>
    </w:p>
    <w:p w:rsidR="009102F9" w:rsidRDefault="009102F9" w:rsidP="00B94DA8">
      <w:pPr>
        <w:pStyle w:val="a4"/>
      </w:pPr>
    </w:p>
  </w:footnote>
  <w:footnote w:id="13">
    <w:p w:rsidR="009102F9" w:rsidRDefault="009102F9" w:rsidP="00FD6EC0">
      <w:pPr>
        <w:pStyle w:val="a4"/>
      </w:pPr>
      <w:r>
        <w:rPr>
          <w:rStyle w:val="aff3"/>
        </w:rPr>
        <w:footnoteRef/>
      </w:r>
      <w:r>
        <w:t xml:space="preserve"> </w:t>
      </w:r>
      <w:r w:rsidRPr="00E16E90">
        <w:t xml:space="preserve">Комитетом по физической культуре и </w:t>
      </w:r>
      <w:r w:rsidRPr="00CE4F1F">
        <w:t>спорту</w:t>
      </w:r>
      <w:r w:rsidRPr="00E16E90">
        <w:t xml:space="preserve"> Мурманской области</w:t>
      </w:r>
      <w:r>
        <w:t xml:space="preserve"> б</w:t>
      </w:r>
      <w:r w:rsidRPr="001F5BA3">
        <w:t>юджетная отчетность за 2017 год</w:t>
      </w:r>
      <w:r>
        <w:t xml:space="preserve"> для внешней проверки размещена (представлена) в ПК Свод-Смарт, на бумажном носителе в Счетную палату не направлялась.</w:t>
      </w:r>
    </w:p>
  </w:footnote>
  <w:footnote w:id="14">
    <w:p w:rsidR="009102F9" w:rsidRPr="003A03A4" w:rsidRDefault="009102F9" w:rsidP="003A03A4">
      <w:pPr>
        <w:pStyle w:val="a4"/>
      </w:pPr>
      <w:r>
        <w:rPr>
          <w:rStyle w:val="aff3"/>
        </w:rPr>
        <w:footnoteRef/>
      </w:r>
      <w:r>
        <w:t xml:space="preserve"> </w:t>
      </w:r>
      <w:r w:rsidRPr="003A03A4">
        <w:t>За нарушение порядка представления бюджетной отчетности (в части представления заведомо недостоверной бюджетной отчетности), должностное лицо ГОКУ «Центр обеспечения судебных участков мировых судей Мурманской области» привлечено к административной ответственности п</w:t>
      </w:r>
      <w:r>
        <w:t>о статье 15.15.6 КоАП РФ в виде</w:t>
      </w:r>
      <w:r w:rsidRPr="003A03A4">
        <w:t xml:space="preserve"> штрафа.</w:t>
      </w:r>
    </w:p>
  </w:footnote>
  <w:footnote w:id="15">
    <w:p w:rsidR="009102F9" w:rsidRDefault="009102F9" w:rsidP="00772C8B">
      <w:pPr>
        <w:pStyle w:val="a4"/>
        <w:jc w:val="both"/>
      </w:pPr>
      <w:r>
        <w:rPr>
          <w:rStyle w:val="aff3"/>
        </w:rPr>
        <w:footnoteRef/>
      </w:r>
      <w:r>
        <w:t xml:space="preserve"> В отношении должностного лица ГКОУ «ВСОШ № 18» составлен протокол об административном </w:t>
      </w:r>
      <w:r w:rsidRPr="00772C8B">
        <w:t>правонарушении от 21.05.2018</w:t>
      </w:r>
      <w:r>
        <w:t>,который направлен Счетной палатой для рассмотрения в судебном порядке.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F9" w:rsidRDefault="000B6E51" w:rsidP="000718BB">
    <w:pPr>
      <w:pStyle w:val="afe"/>
      <w:framePr w:wrap="around" w:vAnchor="text" w:hAnchor="margin" w:xAlign="center" w:y="1"/>
      <w:rPr>
        <w:rStyle w:val="af4"/>
      </w:rPr>
    </w:pPr>
    <w:r>
      <w:rPr>
        <w:rStyle w:val="af4"/>
      </w:rPr>
      <w:fldChar w:fldCharType="begin"/>
    </w:r>
    <w:r w:rsidR="009102F9">
      <w:rPr>
        <w:rStyle w:val="af4"/>
      </w:rPr>
      <w:instrText xml:space="preserve">PAGE  </w:instrText>
    </w:r>
    <w:r>
      <w:rPr>
        <w:rStyle w:val="af4"/>
      </w:rPr>
      <w:fldChar w:fldCharType="end"/>
    </w:r>
  </w:p>
  <w:p w:rsidR="009102F9" w:rsidRDefault="009102F9" w:rsidP="000718BB">
    <w:pPr>
      <w:pStyle w:val="af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F9" w:rsidRDefault="000B6E51" w:rsidP="000718BB">
    <w:pPr>
      <w:pStyle w:val="afe"/>
      <w:framePr w:wrap="around" w:vAnchor="text" w:hAnchor="margin" w:xAlign="center" w:y="1"/>
      <w:rPr>
        <w:rStyle w:val="af4"/>
      </w:rPr>
    </w:pPr>
    <w:r>
      <w:rPr>
        <w:rStyle w:val="af4"/>
      </w:rPr>
      <w:fldChar w:fldCharType="begin"/>
    </w:r>
    <w:r w:rsidR="009102F9">
      <w:rPr>
        <w:rStyle w:val="af4"/>
      </w:rPr>
      <w:instrText xml:space="preserve">PAGE  </w:instrText>
    </w:r>
    <w:r>
      <w:rPr>
        <w:rStyle w:val="af4"/>
      </w:rPr>
      <w:fldChar w:fldCharType="separate"/>
    </w:r>
    <w:r w:rsidR="00C4483E">
      <w:rPr>
        <w:rStyle w:val="af4"/>
        <w:noProof/>
      </w:rPr>
      <w:t>2</w:t>
    </w:r>
    <w:r>
      <w:rPr>
        <w:rStyle w:val="af4"/>
      </w:rPr>
      <w:fldChar w:fldCharType="end"/>
    </w:r>
  </w:p>
  <w:p w:rsidR="009102F9" w:rsidRDefault="009102F9" w:rsidP="000718BB">
    <w:pPr>
      <w:pStyle w:val="afe"/>
      <w:ind w:right="360"/>
    </w:pPr>
  </w:p>
  <w:p w:rsidR="009102F9" w:rsidRDefault="009102F9" w:rsidP="000718BB">
    <w:pPr>
      <w:pStyle w:val="afe"/>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BB9"/>
    <w:multiLevelType w:val="hybridMultilevel"/>
    <w:tmpl w:val="0E02D5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88432E"/>
    <w:multiLevelType w:val="hybridMultilevel"/>
    <w:tmpl w:val="EDAA38BE"/>
    <w:lvl w:ilvl="0" w:tplc="766A53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2644C2"/>
    <w:multiLevelType w:val="hybridMultilevel"/>
    <w:tmpl w:val="0388F522"/>
    <w:lvl w:ilvl="0" w:tplc="766A53E8">
      <w:start w:val="1"/>
      <w:numFmt w:val="bullet"/>
      <w:lvlText w:val=""/>
      <w:lvlJc w:val="left"/>
      <w:pPr>
        <w:ind w:left="433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0DB431E"/>
    <w:multiLevelType w:val="hybridMultilevel"/>
    <w:tmpl w:val="E9B8FEA8"/>
    <w:lvl w:ilvl="0" w:tplc="766A53E8">
      <w:start w:val="1"/>
      <w:numFmt w:val="bullet"/>
      <w:lvlText w:val=""/>
      <w:lvlJc w:val="left"/>
      <w:pPr>
        <w:ind w:left="2281" w:hanging="360"/>
      </w:pPr>
      <w:rPr>
        <w:rFonts w:ascii="Symbol" w:hAnsi="Symbol" w:hint="default"/>
      </w:rPr>
    </w:lvl>
    <w:lvl w:ilvl="1" w:tplc="04190005">
      <w:start w:val="1"/>
      <w:numFmt w:val="bullet"/>
      <w:lvlText w:val=""/>
      <w:lvlJc w:val="left"/>
      <w:pPr>
        <w:ind w:left="3001" w:hanging="360"/>
      </w:pPr>
      <w:rPr>
        <w:rFonts w:ascii="Wingdings" w:hAnsi="Wingdings" w:hint="default"/>
      </w:rPr>
    </w:lvl>
    <w:lvl w:ilvl="2" w:tplc="04190005" w:tentative="1">
      <w:start w:val="1"/>
      <w:numFmt w:val="bullet"/>
      <w:lvlText w:val=""/>
      <w:lvlJc w:val="left"/>
      <w:pPr>
        <w:ind w:left="3721" w:hanging="360"/>
      </w:pPr>
      <w:rPr>
        <w:rFonts w:ascii="Wingdings" w:hAnsi="Wingdings" w:hint="default"/>
      </w:rPr>
    </w:lvl>
    <w:lvl w:ilvl="3" w:tplc="04190001" w:tentative="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abstractNum w:abstractNumId="4">
    <w:nsid w:val="168F174C"/>
    <w:multiLevelType w:val="hybridMultilevel"/>
    <w:tmpl w:val="0AF232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BA3B6C"/>
    <w:multiLevelType w:val="multilevel"/>
    <w:tmpl w:val="EB7A3B6C"/>
    <w:lvl w:ilvl="0">
      <w:start w:val="1"/>
      <w:numFmt w:val="decimal"/>
      <w:lvlText w:val="%1."/>
      <w:lvlJc w:val="left"/>
      <w:pPr>
        <w:ind w:left="1069" w:hanging="360"/>
      </w:pPr>
      <w:rPr>
        <w:rFonts w:hint="default"/>
        <w:b/>
      </w:rPr>
    </w:lvl>
    <w:lvl w:ilvl="1">
      <w:start w:val="1"/>
      <w:numFmt w:val="bullet"/>
      <w:lvlText w:val=""/>
      <w:lvlJc w:val="left"/>
      <w:pPr>
        <w:ind w:left="1288" w:hanging="720"/>
      </w:pPr>
      <w:rPr>
        <w:rFonts w:ascii="Symbol" w:hAnsi="Symbol"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E6131DA"/>
    <w:multiLevelType w:val="hybridMultilevel"/>
    <w:tmpl w:val="83887C50"/>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1E682A08"/>
    <w:multiLevelType w:val="hybridMultilevel"/>
    <w:tmpl w:val="6B3435B0"/>
    <w:lvl w:ilvl="0" w:tplc="766A53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A4483F"/>
    <w:multiLevelType w:val="hybridMultilevel"/>
    <w:tmpl w:val="AC220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98F7CEE"/>
    <w:multiLevelType w:val="hybridMultilevel"/>
    <w:tmpl w:val="11FC38E0"/>
    <w:lvl w:ilvl="0" w:tplc="7AFC88D0">
      <w:start w:val="1"/>
      <w:numFmt w:val="bullet"/>
      <w:lvlText w:val=""/>
      <w:lvlJc w:val="left"/>
      <w:pPr>
        <w:ind w:left="1500" w:hanging="360"/>
      </w:pPr>
      <w:rPr>
        <w:rFonts w:ascii="Symbol" w:hAnsi="Symbol" w:hint="default"/>
        <w:sz w:val="24"/>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nsid w:val="3C931E3F"/>
    <w:multiLevelType w:val="multilevel"/>
    <w:tmpl w:val="55C85260"/>
    <w:lvl w:ilvl="0">
      <w:start w:val="1"/>
      <w:numFmt w:val="decimal"/>
      <w:lvlText w:val="%1."/>
      <w:lvlJc w:val="left"/>
      <w:pPr>
        <w:ind w:left="1070" w:hanging="360"/>
      </w:pPr>
      <w:rPr>
        <w:b/>
      </w:rPr>
    </w:lvl>
    <w:lvl w:ilvl="1">
      <w:start w:val="1"/>
      <w:numFmt w:val="decimal"/>
      <w:isLgl/>
      <w:lvlText w:val="%1.%2."/>
      <w:lvlJc w:val="left"/>
      <w:pPr>
        <w:ind w:left="1430" w:hanging="720"/>
      </w:pPr>
      <w:rPr>
        <w:b/>
      </w:rPr>
    </w:lvl>
    <w:lvl w:ilvl="2">
      <w:start w:val="1"/>
      <w:numFmt w:val="decimal"/>
      <w:isLgl/>
      <w:lvlText w:val="%1.%2.%3."/>
      <w:lvlJc w:val="left"/>
      <w:pPr>
        <w:ind w:left="1780" w:hanging="720"/>
      </w:pPr>
      <w:rPr>
        <w:b/>
      </w:rPr>
    </w:lvl>
    <w:lvl w:ilvl="3">
      <w:start w:val="1"/>
      <w:numFmt w:val="decimal"/>
      <w:isLgl/>
      <w:lvlText w:val="%1.%2.%3.%4."/>
      <w:lvlJc w:val="left"/>
      <w:pPr>
        <w:ind w:left="2490" w:hanging="1080"/>
      </w:pPr>
      <w:rPr>
        <w:b/>
      </w:rPr>
    </w:lvl>
    <w:lvl w:ilvl="4">
      <w:start w:val="1"/>
      <w:numFmt w:val="decimal"/>
      <w:isLgl/>
      <w:lvlText w:val="%1.%2.%3.%4.%5."/>
      <w:lvlJc w:val="left"/>
      <w:pPr>
        <w:ind w:left="2840" w:hanging="1080"/>
      </w:pPr>
      <w:rPr>
        <w:b/>
      </w:rPr>
    </w:lvl>
    <w:lvl w:ilvl="5">
      <w:start w:val="1"/>
      <w:numFmt w:val="decimal"/>
      <w:isLgl/>
      <w:lvlText w:val="%1.%2.%3.%4.%5.%6."/>
      <w:lvlJc w:val="left"/>
      <w:pPr>
        <w:ind w:left="3550" w:hanging="1440"/>
      </w:pPr>
      <w:rPr>
        <w:b/>
      </w:rPr>
    </w:lvl>
    <w:lvl w:ilvl="6">
      <w:start w:val="1"/>
      <w:numFmt w:val="decimal"/>
      <w:isLgl/>
      <w:lvlText w:val="%1.%2.%3.%4.%5.%6.%7."/>
      <w:lvlJc w:val="left"/>
      <w:pPr>
        <w:ind w:left="4260" w:hanging="1800"/>
      </w:pPr>
      <w:rPr>
        <w:b/>
      </w:rPr>
    </w:lvl>
    <w:lvl w:ilvl="7">
      <w:start w:val="1"/>
      <w:numFmt w:val="decimal"/>
      <w:isLgl/>
      <w:lvlText w:val="%1.%2.%3.%4.%5.%6.%7.%8."/>
      <w:lvlJc w:val="left"/>
      <w:pPr>
        <w:ind w:left="4610" w:hanging="1800"/>
      </w:pPr>
      <w:rPr>
        <w:b/>
      </w:rPr>
    </w:lvl>
    <w:lvl w:ilvl="8">
      <w:start w:val="1"/>
      <w:numFmt w:val="decimal"/>
      <w:isLgl/>
      <w:lvlText w:val="%1.%2.%3.%4.%5.%6.%7.%8.%9."/>
      <w:lvlJc w:val="left"/>
      <w:pPr>
        <w:ind w:left="5320" w:hanging="2160"/>
      </w:pPr>
      <w:rPr>
        <w:b/>
      </w:rPr>
    </w:lvl>
  </w:abstractNum>
  <w:abstractNum w:abstractNumId="11">
    <w:nsid w:val="417C7793"/>
    <w:multiLevelType w:val="hybridMultilevel"/>
    <w:tmpl w:val="4D7844F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6073169"/>
    <w:multiLevelType w:val="hybridMultilevel"/>
    <w:tmpl w:val="B27CB1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C3376C3"/>
    <w:multiLevelType w:val="hybridMultilevel"/>
    <w:tmpl w:val="DD64059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C575874"/>
    <w:multiLevelType w:val="hybridMultilevel"/>
    <w:tmpl w:val="37BA490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D6D10C3"/>
    <w:multiLevelType w:val="hybridMultilevel"/>
    <w:tmpl w:val="770ECFDC"/>
    <w:lvl w:ilvl="0" w:tplc="766A53E8">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44646CE"/>
    <w:multiLevelType w:val="hybridMultilevel"/>
    <w:tmpl w:val="318634E8"/>
    <w:lvl w:ilvl="0" w:tplc="766A53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8DD678C"/>
    <w:multiLevelType w:val="hybridMultilevel"/>
    <w:tmpl w:val="89F2A3B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9CD530B"/>
    <w:multiLevelType w:val="hybridMultilevel"/>
    <w:tmpl w:val="F5289732"/>
    <w:lvl w:ilvl="0" w:tplc="766A53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9E867BF"/>
    <w:multiLevelType w:val="hybridMultilevel"/>
    <w:tmpl w:val="99B084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8293DA0"/>
    <w:multiLevelType w:val="hybridMultilevel"/>
    <w:tmpl w:val="6FD825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1211"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88309E7"/>
    <w:multiLevelType w:val="hybridMultilevel"/>
    <w:tmpl w:val="4E300F60"/>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nsid w:val="79D82B8D"/>
    <w:multiLevelType w:val="hybridMultilevel"/>
    <w:tmpl w:val="32F448D6"/>
    <w:lvl w:ilvl="0" w:tplc="04190005">
      <w:start w:val="1"/>
      <w:numFmt w:val="bullet"/>
      <w:lvlText w:val=""/>
      <w:lvlJc w:val="left"/>
      <w:pPr>
        <w:ind w:left="2281" w:hanging="360"/>
      </w:pPr>
      <w:rPr>
        <w:rFonts w:ascii="Wingdings" w:hAnsi="Wingdings" w:hint="default"/>
      </w:rPr>
    </w:lvl>
    <w:lvl w:ilvl="1" w:tplc="04190003" w:tentative="1">
      <w:start w:val="1"/>
      <w:numFmt w:val="bullet"/>
      <w:lvlText w:val="o"/>
      <w:lvlJc w:val="left"/>
      <w:pPr>
        <w:ind w:left="3001" w:hanging="360"/>
      </w:pPr>
      <w:rPr>
        <w:rFonts w:ascii="Courier New" w:hAnsi="Courier New" w:cs="Courier New" w:hint="default"/>
      </w:rPr>
    </w:lvl>
    <w:lvl w:ilvl="2" w:tplc="04190005" w:tentative="1">
      <w:start w:val="1"/>
      <w:numFmt w:val="bullet"/>
      <w:lvlText w:val=""/>
      <w:lvlJc w:val="left"/>
      <w:pPr>
        <w:ind w:left="3721" w:hanging="360"/>
      </w:pPr>
      <w:rPr>
        <w:rFonts w:ascii="Wingdings" w:hAnsi="Wingdings" w:hint="default"/>
      </w:rPr>
    </w:lvl>
    <w:lvl w:ilvl="3" w:tplc="04190001" w:tentative="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num w:numId="1">
    <w:abstractNumId w:val="20"/>
  </w:num>
  <w:num w:numId="2">
    <w:abstractNumId w:val="8"/>
  </w:num>
  <w:num w:numId="3">
    <w:abstractNumId w:val="0"/>
  </w:num>
  <w:num w:numId="4">
    <w:abstractNumId w:val="9"/>
  </w:num>
  <w:num w:numId="5">
    <w:abstractNumId w:val="4"/>
  </w:num>
  <w:num w:numId="6">
    <w:abstractNumId w:val="2"/>
  </w:num>
  <w:num w:numId="7">
    <w:abstractNumId w:val="6"/>
  </w:num>
  <w:num w:numId="8">
    <w:abstractNumId w:val="11"/>
  </w:num>
  <w:num w:numId="9">
    <w:abstractNumId w:val="13"/>
  </w:num>
  <w:num w:numId="10">
    <w:abstractNumId w:val="22"/>
  </w:num>
  <w:num w:numId="11">
    <w:abstractNumId w:val="3"/>
  </w:num>
  <w:num w:numId="12">
    <w:abstractNumId w:val="21"/>
  </w:num>
  <w:num w:numId="13">
    <w:abstractNumId w:val="17"/>
  </w:num>
  <w:num w:numId="14">
    <w:abstractNumId w:val="7"/>
  </w:num>
  <w:num w:numId="15">
    <w:abstractNumId w:val="1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4"/>
  </w:num>
  <w:num w:numId="19">
    <w:abstractNumId w:val="18"/>
  </w:num>
  <w:num w:numId="20">
    <w:abstractNumId w:val="16"/>
  </w:num>
  <w:num w:numId="21">
    <w:abstractNumId w:val="12"/>
  </w:num>
  <w:num w:numId="22">
    <w:abstractNumId w:val="19"/>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2412DC"/>
    <w:rsid w:val="00000660"/>
    <w:rsid w:val="0000268C"/>
    <w:rsid w:val="0000297F"/>
    <w:rsid w:val="0000333D"/>
    <w:rsid w:val="000044B3"/>
    <w:rsid w:val="00004F54"/>
    <w:rsid w:val="0000536E"/>
    <w:rsid w:val="0000555E"/>
    <w:rsid w:val="00005581"/>
    <w:rsid w:val="00006139"/>
    <w:rsid w:val="00006919"/>
    <w:rsid w:val="00006F93"/>
    <w:rsid w:val="0000705B"/>
    <w:rsid w:val="0000796F"/>
    <w:rsid w:val="00007DF2"/>
    <w:rsid w:val="00007FC4"/>
    <w:rsid w:val="00010525"/>
    <w:rsid w:val="0001203B"/>
    <w:rsid w:val="000121AA"/>
    <w:rsid w:val="000128BE"/>
    <w:rsid w:val="00012E7A"/>
    <w:rsid w:val="0001346D"/>
    <w:rsid w:val="000135DB"/>
    <w:rsid w:val="00013F81"/>
    <w:rsid w:val="000147BD"/>
    <w:rsid w:val="0001489B"/>
    <w:rsid w:val="00014A23"/>
    <w:rsid w:val="00016040"/>
    <w:rsid w:val="00016099"/>
    <w:rsid w:val="000160DF"/>
    <w:rsid w:val="00016118"/>
    <w:rsid w:val="00016677"/>
    <w:rsid w:val="00016F82"/>
    <w:rsid w:val="00020D54"/>
    <w:rsid w:val="00021FE2"/>
    <w:rsid w:val="000223CF"/>
    <w:rsid w:val="00023FC2"/>
    <w:rsid w:val="00024399"/>
    <w:rsid w:val="00024790"/>
    <w:rsid w:val="00024CE9"/>
    <w:rsid w:val="000251FC"/>
    <w:rsid w:val="0002549B"/>
    <w:rsid w:val="00025AFD"/>
    <w:rsid w:val="00025E0E"/>
    <w:rsid w:val="00026394"/>
    <w:rsid w:val="00026FC3"/>
    <w:rsid w:val="00027540"/>
    <w:rsid w:val="000277E8"/>
    <w:rsid w:val="0002785F"/>
    <w:rsid w:val="000302DB"/>
    <w:rsid w:val="00030E83"/>
    <w:rsid w:val="00031723"/>
    <w:rsid w:val="0003179F"/>
    <w:rsid w:val="0003181B"/>
    <w:rsid w:val="00031BAD"/>
    <w:rsid w:val="00031D82"/>
    <w:rsid w:val="00031EC1"/>
    <w:rsid w:val="00032235"/>
    <w:rsid w:val="000335FB"/>
    <w:rsid w:val="000336EB"/>
    <w:rsid w:val="000337DF"/>
    <w:rsid w:val="00033B0C"/>
    <w:rsid w:val="00033B47"/>
    <w:rsid w:val="00033CE9"/>
    <w:rsid w:val="00034227"/>
    <w:rsid w:val="00034899"/>
    <w:rsid w:val="00035583"/>
    <w:rsid w:val="00035943"/>
    <w:rsid w:val="000367E6"/>
    <w:rsid w:val="00036A7D"/>
    <w:rsid w:val="000371CF"/>
    <w:rsid w:val="0004386A"/>
    <w:rsid w:val="00043994"/>
    <w:rsid w:val="000441D9"/>
    <w:rsid w:val="00044D68"/>
    <w:rsid w:val="000452C6"/>
    <w:rsid w:val="00045E68"/>
    <w:rsid w:val="000463D6"/>
    <w:rsid w:val="000466D4"/>
    <w:rsid w:val="00047223"/>
    <w:rsid w:val="00047FAC"/>
    <w:rsid w:val="00050152"/>
    <w:rsid w:val="00050251"/>
    <w:rsid w:val="00050515"/>
    <w:rsid w:val="000517F4"/>
    <w:rsid w:val="00052287"/>
    <w:rsid w:val="000525B0"/>
    <w:rsid w:val="00052896"/>
    <w:rsid w:val="00052D43"/>
    <w:rsid w:val="000536B0"/>
    <w:rsid w:val="00053771"/>
    <w:rsid w:val="00054A0F"/>
    <w:rsid w:val="00055509"/>
    <w:rsid w:val="0005556B"/>
    <w:rsid w:val="00055CFA"/>
    <w:rsid w:val="00056D69"/>
    <w:rsid w:val="0005774C"/>
    <w:rsid w:val="00057986"/>
    <w:rsid w:val="00057D7F"/>
    <w:rsid w:val="00060441"/>
    <w:rsid w:val="00061466"/>
    <w:rsid w:val="000621F8"/>
    <w:rsid w:val="000625D6"/>
    <w:rsid w:val="00062899"/>
    <w:rsid w:val="000639FB"/>
    <w:rsid w:val="00064AA5"/>
    <w:rsid w:val="00064F21"/>
    <w:rsid w:val="00065209"/>
    <w:rsid w:val="000657A2"/>
    <w:rsid w:val="00066A6E"/>
    <w:rsid w:val="00067965"/>
    <w:rsid w:val="00067A1E"/>
    <w:rsid w:val="000701B2"/>
    <w:rsid w:val="000715D7"/>
    <w:rsid w:val="000718BB"/>
    <w:rsid w:val="000718F4"/>
    <w:rsid w:val="00071989"/>
    <w:rsid w:val="00072187"/>
    <w:rsid w:val="00072573"/>
    <w:rsid w:val="000726F4"/>
    <w:rsid w:val="00073FB7"/>
    <w:rsid w:val="00074213"/>
    <w:rsid w:val="00074309"/>
    <w:rsid w:val="0007471B"/>
    <w:rsid w:val="00075AB9"/>
    <w:rsid w:val="00075C11"/>
    <w:rsid w:val="0007643E"/>
    <w:rsid w:val="000767AB"/>
    <w:rsid w:val="00077A18"/>
    <w:rsid w:val="00077DD2"/>
    <w:rsid w:val="00080973"/>
    <w:rsid w:val="00080A73"/>
    <w:rsid w:val="00081924"/>
    <w:rsid w:val="000819A6"/>
    <w:rsid w:val="00081A9E"/>
    <w:rsid w:val="0008224D"/>
    <w:rsid w:val="00082583"/>
    <w:rsid w:val="00082988"/>
    <w:rsid w:val="00082999"/>
    <w:rsid w:val="00082A0C"/>
    <w:rsid w:val="00082BE4"/>
    <w:rsid w:val="00083633"/>
    <w:rsid w:val="00083832"/>
    <w:rsid w:val="00083C5A"/>
    <w:rsid w:val="00083CED"/>
    <w:rsid w:val="00083DF3"/>
    <w:rsid w:val="00084421"/>
    <w:rsid w:val="000854AA"/>
    <w:rsid w:val="0008640B"/>
    <w:rsid w:val="00087235"/>
    <w:rsid w:val="00087658"/>
    <w:rsid w:val="000906AE"/>
    <w:rsid w:val="0009079E"/>
    <w:rsid w:val="000916CD"/>
    <w:rsid w:val="00091854"/>
    <w:rsid w:val="00091F26"/>
    <w:rsid w:val="00092077"/>
    <w:rsid w:val="000920BC"/>
    <w:rsid w:val="000936DE"/>
    <w:rsid w:val="0009471B"/>
    <w:rsid w:val="00094C70"/>
    <w:rsid w:val="000955E3"/>
    <w:rsid w:val="00095A16"/>
    <w:rsid w:val="00096DD9"/>
    <w:rsid w:val="00097321"/>
    <w:rsid w:val="0009770B"/>
    <w:rsid w:val="00097784"/>
    <w:rsid w:val="00097E83"/>
    <w:rsid w:val="000A11B3"/>
    <w:rsid w:val="000A1732"/>
    <w:rsid w:val="000A1CCF"/>
    <w:rsid w:val="000A256D"/>
    <w:rsid w:val="000A25CB"/>
    <w:rsid w:val="000A397F"/>
    <w:rsid w:val="000A3E23"/>
    <w:rsid w:val="000A46E0"/>
    <w:rsid w:val="000A4B86"/>
    <w:rsid w:val="000A4EA1"/>
    <w:rsid w:val="000A5B04"/>
    <w:rsid w:val="000A6DDC"/>
    <w:rsid w:val="000A7704"/>
    <w:rsid w:val="000B02C1"/>
    <w:rsid w:val="000B12D1"/>
    <w:rsid w:val="000B16E1"/>
    <w:rsid w:val="000B1750"/>
    <w:rsid w:val="000B178C"/>
    <w:rsid w:val="000B1FD2"/>
    <w:rsid w:val="000B22A4"/>
    <w:rsid w:val="000B2411"/>
    <w:rsid w:val="000B28F3"/>
    <w:rsid w:val="000B3493"/>
    <w:rsid w:val="000B4276"/>
    <w:rsid w:val="000B443E"/>
    <w:rsid w:val="000B5B33"/>
    <w:rsid w:val="000B5ED1"/>
    <w:rsid w:val="000B5FAC"/>
    <w:rsid w:val="000B6382"/>
    <w:rsid w:val="000B6974"/>
    <w:rsid w:val="000B6E51"/>
    <w:rsid w:val="000B6FCE"/>
    <w:rsid w:val="000B73C1"/>
    <w:rsid w:val="000B7EFA"/>
    <w:rsid w:val="000C102D"/>
    <w:rsid w:val="000C1370"/>
    <w:rsid w:val="000C160C"/>
    <w:rsid w:val="000C17A2"/>
    <w:rsid w:val="000C1EE3"/>
    <w:rsid w:val="000C221E"/>
    <w:rsid w:val="000C2748"/>
    <w:rsid w:val="000C2ECF"/>
    <w:rsid w:val="000C34ED"/>
    <w:rsid w:val="000C37D9"/>
    <w:rsid w:val="000C389F"/>
    <w:rsid w:val="000C40A1"/>
    <w:rsid w:val="000C41DB"/>
    <w:rsid w:val="000C42A2"/>
    <w:rsid w:val="000C441C"/>
    <w:rsid w:val="000C4828"/>
    <w:rsid w:val="000C4B46"/>
    <w:rsid w:val="000C4C70"/>
    <w:rsid w:val="000C5489"/>
    <w:rsid w:val="000C55AC"/>
    <w:rsid w:val="000C6E23"/>
    <w:rsid w:val="000C6EE3"/>
    <w:rsid w:val="000C7318"/>
    <w:rsid w:val="000D055E"/>
    <w:rsid w:val="000D10B3"/>
    <w:rsid w:val="000D355C"/>
    <w:rsid w:val="000D35A4"/>
    <w:rsid w:val="000D36FF"/>
    <w:rsid w:val="000D4BC9"/>
    <w:rsid w:val="000D4DDA"/>
    <w:rsid w:val="000D52EA"/>
    <w:rsid w:val="000D55DE"/>
    <w:rsid w:val="000D68EE"/>
    <w:rsid w:val="000D695D"/>
    <w:rsid w:val="000D761A"/>
    <w:rsid w:val="000D7B9C"/>
    <w:rsid w:val="000E000E"/>
    <w:rsid w:val="000E07B5"/>
    <w:rsid w:val="000E0ED0"/>
    <w:rsid w:val="000E17FD"/>
    <w:rsid w:val="000E19B1"/>
    <w:rsid w:val="000E1AF8"/>
    <w:rsid w:val="000E22AB"/>
    <w:rsid w:val="000E2B09"/>
    <w:rsid w:val="000E2F5D"/>
    <w:rsid w:val="000E3266"/>
    <w:rsid w:val="000E3467"/>
    <w:rsid w:val="000E4116"/>
    <w:rsid w:val="000E415A"/>
    <w:rsid w:val="000E459F"/>
    <w:rsid w:val="000E4739"/>
    <w:rsid w:val="000E5364"/>
    <w:rsid w:val="000E5587"/>
    <w:rsid w:val="000E5D87"/>
    <w:rsid w:val="000E604D"/>
    <w:rsid w:val="000E610D"/>
    <w:rsid w:val="000E64F8"/>
    <w:rsid w:val="000F03F8"/>
    <w:rsid w:val="000F09CF"/>
    <w:rsid w:val="000F10DA"/>
    <w:rsid w:val="000F175E"/>
    <w:rsid w:val="000F1763"/>
    <w:rsid w:val="000F2335"/>
    <w:rsid w:val="000F2E04"/>
    <w:rsid w:val="000F2EF6"/>
    <w:rsid w:val="000F3410"/>
    <w:rsid w:val="000F478C"/>
    <w:rsid w:val="000F4841"/>
    <w:rsid w:val="000F4F1F"/>
    <w:rsid w:val="000F63E9"/>
    <w:rsid w:val="000F6DD8"/>
    <w:rsid w:val="00100EFB"/>
    <w:rsid w:val="00101755"/>
    <w:rsid w:val="00101B6D"/>
    <w:rsid w:val="00101FBC"/>
    <w:rsid w:val="0010250A"/>
    <w:rsid w:val="00102CA6"/>
    <w:rsid w:val="0010385A"/>
    <w:rsid w:val="00103E66"/>
    <w:rsid w:val="00103F13"/>
    <w:rsid w:val="00103FBD"/>
    <w:rsid w:val="00104C25"/>
    <w:rsid w:val="0010576B"/>
    <w:rsid w:val="001059D6"/>
    <w:rsid w:val="00105C35"/>
    <w:rsid w:val="00105E05"/>
    <w:rsid w:val="00106ED3"/>
    <w:rsid w:val="001071CC"/>
    <w:rsid w:val="00110099"/>
    <w:rsid w:val="00110EBE"/>
    <w:rsid w:val="0011112E"/>
    <w:rsid w:val="001120D7"/>
    <w:rsid w:val="001121A2"/>
    <w:rsid w:val="001128C0"/>
    <w:rsid w:val="00112B37"/>
    <w:rsid w:val="001135F4"/>
    <w:rsid w:val="00113A32"/>
    <w:rsid w:val="00113A39"/>
    <w:rsid w:val="00114727"/>
    <w:rsid w:val="0011483D"/>
    <w:rsid w:val="00114DCB"/>
    <w:rsid w:val="001154C7"/>
    <w:rsid w:val="00115A18"/>
    <w:rsid w:val="00115BFB"/>
    <w:rsid w:val="00116195"/>
    <w:rsid w:val="00116329"/>
    <w:rsid w:val="00116401"/>
    <w:rsid w:val="001165A3"/>
    <w:rsid w:val="0011751E"/>
    <w:rsid w:val="00117B73"/>
    <w:rsid w:val="00117C4B"/>
    <w:rsid w:val="00117FFC"/>
    <w:rsid w:val="00120205"/>
    <w:rsid w:val="001209EA"/>
    <w:rsid w:val="00120A69"/>
    <w:rsid w:val="00120B1C"/>
    <w:rsid w:val="001210B5"/>
    <w:rsid w:val="001215D3"/>
    <w:rsid w:val="00121B38"/>
    <w:rsid w:val="00122ABB"/>
    <w:rsid w:val="00123485"/>
    <w:rsid w:val="0012364A"/>
    <w:rsid w:val="0012379C"/>
    <w:rsid w:val="00123DD0"/>
    <w:rsid w:val="00123E35"/>
    <w:rsid w:val="0012475B"/>
    <w:rsid w:val="00124C4D"/>
    <w:rsid w:val="00124DB6"/>
    <w:rsid w:val="00124F33"/>
    <w:rsid w:val="00125106"/>
    <w:rsid w:val="001255A3"/>
    <w:rsid w:val="00126112"/>
    <w:rsid w:val="00126E93"/>
    <w:rsid w:val="001302C4"/>
    <w:rsid w:val="001306AC"/>
    <w:rsid w:val="00131BD1"/>
    <w:rsid w:val="00131FE4"/>
    <w:rsid w:val="001321DB"/>
    <w:rsid w:val="0013273D"/>
    <w:rsid w:val="00133686"/>
    <w:rsid w:val="001337AC"/>
    <w:rsid w:val="00134D56"/>
    <w:rsid w:val="00134EAA"/>
    <w:rsid w:val="0013519A"/>
    <w:rsid w:val="00135AC9"/>
    <w:rsid w:val="001364F8"/>
    <w:rsid w:val="001374E8"/>
    <w:rsid w:val="00137777"/>
    <w:rsid w:val="00137E44"/>
    <w:rsid w:val="0014022D"/>
    <w:rsid w:val="001412EA"/>
    <w:rsid w:val="001418BD"/>
    <w:rsid w:val="00141925"/>
    <w:rsid w:val="0014195E"/>
    <w:rsid w:val="00141BBE"/>
    <w:rsid w:val="001420C1"/>
    <w:rsid w:val="00143C08"/>
    <w:rsid w:val="00143EAD"/>
    <w:rsid w:val="001447A2"/>
    <w:rsid w:val="00145656"/>
    <w:rsid w:val="00145847"/>
    <w:rsid w:val="00145A3D"/>
    <w:rsid w:val="00145EAF"/>
    <w:rsid w:val="00146583"/>
    <w:rsid w:val="00146AD0"/>
    <w:rsid w:val="00146B59"/>
    <w:rsid w:val="00147471"/>
    <w:rsid w:val="00147D79"/>
    <w:rsid w:val="0015022A"/>
    <w:rsid w:val="0015046C"/>
    <w:rsid w:val="00150632"/>
    <w:rsid w:val="00150CFE"/>
    <w:rsid w:val="00151D92"/>
    <w:rsid w:val="00151EFB"/>
    <w:rsid w:val="00152081"/>
    <w:rsid w:val="0015236C"/>
    <w:rsid w:val="00152ADE"/>
    <w:rsid w:val="00152D9F"/>
    <w:rsid w:val="001543B6"/>
    <w:rsid w:val="00154C96"/>
    <w:rsid w:val="00154D0F"/>
    <w:rsid w:val="00155698"/>
    <w:rsid w:val="00155757"/>
    <w:rsid w:val="00155D69"/>
    <w:rsid w:val="00156284"/>
    <w:rsid w:val="001564C5"/>
    <w:rsid w:val="00157526"/>
    <w:rsid w:val="0015759E"/>
    <w:rsid w:val="001577F7"/>
    <w:rsid w:val="00160100"/>
    <w:rsid w:val="0016034C"/>
    <w:rsid w:val="001606B3"/>
    <w:rsid w:val="00160AC7"/>
    <w:rsid w:val="0016119E"/>
    <w:rsid w:val="001613C1"/>
    <w:rsid w:val="00161AB7"/>
    <w:rsid w:val="0016280A"/>
    <w:rsid w:val="00162C6D"/>
    <w:rsid w:val="00162F9B"/>
    <w:rsid w:val="001631DF"/>
    <w:rsid w:val="0016336B"/>
    <w:rsid w:val="0016342D"/>
    <w:rsid w:val="001634D5"/>
    <w:rsid w:val="001643A0"/>
    <w:rsid w:val="001645A5"/>
    <w:rsid w:val="00164815"/>
    <w:rsid w:val="00164A41"/>
    <w:rsid w:val="001663E3"/>
    <w:rsid w:val="00166595"/>
    <w:rsid w:val="00166A96"/>
    <w:rsid w:val="00166D6A"/>
    <w:rsid w:val="001673F7"/>
    <w:rsid w:val="0016740A"/>
    <w:rsid w:val="0016781E"/>
    <w:rsid w:val="00167E9C"/>
    <w:rsid w:val="001701B7"/>
    <w:rsid w:val="0017080E"/>
    <w:rsid w:val="00170CC6"/>
    <w:rsid w:val="0017110B"/>
    <w:rsid w:val="001717CA"/>
    <w:rsid w:val="00171BE7"/>
    <w:rsid w:val="00171DF5"/>
    <w:rsid w:val="00172153"/>
    <w:rsid w:val="001730EC"/>
    <w:rsid w:val="00173C90"/>
    <w:rsid w:val="0017461F"/>
    <w:rsid w:val="00174ABA"/>
    <w:rsid w:val="00175EB7"/>
    <w:rsid w:val="00175FBE"/>
    <w:rsid w:val="00177554"/>
    <w:rsid w:val="001800D8"/>
    <w:rsid w:val="001803CF"/>
    <w:rsid w:val="00180D7B"/>
    <w:rsid w:val="00180DB8"/>
    <w:rsid w:val="00180E0E"/>
    <w:rsid w:val="00180EF3"/>
    <w:rsid w:val="00181418"/>
    <w:rsid w:val="00181B99"/>
    <w:rsid w:val="001820BC"/>
    <w:rsid w:val="00182B76"/>
    <w:rsid w:val="00183344"/>
    <w:rsid w:val="00183BAC"/>
    <w:rsid w:val="00184211"/>
    <w:rsid w:val="00184A74"/>
    <w:rsid w:val="00186DCC"/>
    <w:rsid w:val="00187AD8"/>
    <w:rsid w:val="00187B44"/>
    <w:rsid w:val="00187FDD"/>
    <w:rsid w:val="00190F69"/>
    <w:rsid w:val="00190F70"/>
    <w:rsid w:val="00191122"/>
    <w:rsid w:val="00192391"/>
    <w:rsid w:val="001928E9"/>
    <w:rsid w:val="00192BCA"/>
    <w:rsid w:val="00192D95"/>
    <w:rsid w:val="00193553"/>
    <w:rsid w:val="00193766"/>
    <w:rsid w:val="00193EF9"/>
    <w:rsid w:val="001946D4"/>
    <w:rsid w:val="00194CD5"/>
    <w:rsid w:val="001953CD"/>
    <w:rsid w:val="00195C40"/>
    <w:rsid w:val="0019683C"/>
    <w:rsid w:val="00196FCD"/>
    <w:rsid w:val="00197756"/>
    <w:rsid w:val="00197EE6"/>
    <w:rsid w:val="001A0206"/>
    <w:rsid w:val="001A065E"/>
    <w:rsid w:val="001A0D9F"/>
    <w:rsid w:val="001A1494"/>
    <w:rsid w:val="001A1647"/>
    <w:rsid w:val="001A203A"/>
    <w:rsid w:val="001A24CD"/>
    <w:rsid w:val="001A2847"/>
    <w:rsid w:val="001A3EBF"/>
    <w:rsid w:val="001A4EF1"/>
    <w:rsid w:val="001A4FC0"/>
    <w:rsid w:val="001A5B31"/>
    <w:rsid w:val="001A6474"/>
    <w:rsid w:val="001A658B"/>
    <w:rsid w:val="001A65EE"/>
    <w:rsid w:val="001A6BF3"/>
    <w:rsid w:val="001A6F2C"/>
    <w:rsid w:val="001A714E"/>
    <w:rsid w:val="001A76B8"/>
    <w:rsid w:val="001B0CC9"/>
    <w:rsid w:val="001B114F"/>
    <w:rsid w:val="001B1953"/>
    <w:rsid w:val="001B21F8"/>
    <w:rsid w:val="001B228C"/>
    <w:rsid w:val="001B2A1A"/>
    <w:rsid w:val="001B3203"/>
    <w:rsid w:val="001B459D"/>
    <w:rsid w:val="001B5843"/>
    <w:rsid w:val="001B5FA5"/>
    <w:rsid w:val="001B60B4"/>
    <w:rsid w:val="001B6146"/>
    <w:rsid w:val="001B71AB"/>
    <w:rsid w:val="001B7622"/>
    <w:rsid w:val="001B7B36"/>
    <w:rsid w:val="001C07BA"/>
    <w:rsid w:val="001C1237"/>
    <w:rsid w:val="001C1253"/>
    <w:rsid w:val="001C275E"/>
    <w:rsid w:val="001C28EF"/>
    <w:rsid w:val="001C2DB2"/>
    <w:rsid w:val="001C30AA"/>
    <w:rsid w:val="001C30F9"/>
    <w:rsid w:val="001C324D"/>
    <w:rsid w:val="001C4654"/>
    <w:rsid w:val="001C4B91"/>
    <w:rsid w:val="001C4D44"/>
    <w:rsid w:val="001C5E08"/>
    <w:rsid w:val="001C62B0"/>
    <w:rsid w:val="001C6375"/>
    <w:rsid w:val="001C6FD9"/>
    <w:rsid w:val="001C742D"/>
    <w:rsid w:val="001D0E05"/>
    <w:rsid w:val="001D18A1"/>
    <w:rsid w:val="001D237B"/>
    <w:rsid w:val="001D2EAE"/>
    <w:rsid w:val="001D3CD2"/>
    <w:rsid w:val="001D3DB5"/>
    <w:rsid w:val="001D432C"/>
    <w:rsid w:val="001D4DB6"/>
    <w:rsid w:val="001D625E"/>
    <w:rsid w:val="001D6A55"/>
    <w:rsid w:val="001D6B33"/>
    <w:rsid w:val="001D7E92"/>
    <w:rsid w:val="001E0207"/>
    <w:rsid w:val="001E2476"/>
    <w:rsid w:val="001E28FC"/>
    <w:rsid w:val="001E2F09"/>
    <w:rsid w:val="001E30B0"/>
    <w:rsid w:val="001E3FA1"/>
    <w:rsid w:val="001E463F"/>
    <w:rsid w:val="001E465D"/>
    <w:rsid w:val="001E4937"/>
    <w:rsid w:val="001E4D31"/>
    <w:rsid w:val="001E5644"/>
    <w:rsid w:val="001E59E3"/>
    <w:rsid w:val="001E7AC8"/>
    <w:rsid w:val="001E7BFD"/>
    <w:rsid w:val="001F007C"/>
    <w:rsid w:val="001F06A9"/>
    <w:rsid w:val="001F0C7A"/>
    <w:rsid w:val="001F0C98"/>
    <w:rsid w:val="001F1688"/>
    <w:rsid w:val="001F190E"/>
    <w:rsid w:val="001F1F6F"/>
    <w:rsid w:val="001F2680"/>
    <w:rsid w:val="001F273D"/>
    <w:rsid w:val="001F28B7"/>
    <w:rsid w:val="001F2A66"/>
    <w:rsid w:val="001F2E8A"/>
    <w:rsid w:val="001F3929"/>
    <w:rsid w:val="001F3E72"/>
    <w:rsid w:val="001F40E6"/>
    <w:rsid w:val="001F496A"/>
    <w:rsid w:val="001F4ADE"/>
    <w:rsid w:val="001F5319"/>
    <w:rsid w:val="001F6647"/>
    <w:rsid w:val="001F678B"/>
    <w:rsid w:val="001F6AAF"/>
    <w:rsid w:val="001F79EA"/>
    <w:rsid w:val="001F7B62"/>
    <w:rsid w:val="002008FC"/>
    <w:rsid w:val="00200A0A"/>
    <w:rsid w:val="00200A86"/>
    <w:rsid w:val="00200AAE"/>
    <w:rsid w:val="00200E9C"/>
    <w:rsid w:val="00201DEF"/>
    <w:rsid w:val="0020298C"/>
    <w:rsid w:val="0020313B"/>
    <w:rsid w:val="002040FA"/>
    <w:rsid w:val="0020499F"/>
    <w:rsid w:val="00204DC3"/>
    <w:rsid w:val="00204E50"/>
    <w:rsid w:val="00204F37"/>
    <w:rsid w:val="00205BD8"/>
    <w:rsid w:val="00205E27"/>
    <w:rsid w:val="00206B57"/>
    <w:rsid w:val="002073D0"/>
    <w:rsid w:val="002075BE"/>
    <w:rsid w:val="002077AE"/>
    <w:rsid w:val="00207A73"/>
    <w:rsid w:val="00207DD5"/>
    <w:rsid w:val="002101FE"/>
    <w:rsid w:val="00210A02"/>
    <w:rsid w:val="00211831"/>
    <w:rsid w:val="0021184E"/>
    <w:rsid w:val="0021192F"/>
    <w:rsid w:val="00211CF8"/>
    <w:rsid w:val="002122F7"/>
    <w:rsid w:val="002124EC"/>
    <w:rsid w:val="00212B20"/>
    <w:rsid w:val="00212C73"/>
    <w:rsid w:val="00213243"/>
    <w:rsid w:val="00213CBA"/>
    <w:rsid w:val="002141DA"/>
    <w:rsid w:val="00214550"/>
    <w:rsid w:val="00214753"/>
    <w:rsid w:val="0021535C"/>
    <w:rsid w:val="0021597B"/>
    <w:rsid w:val="00216043"/>
    <w:rsid w:val="00216547"/>
    <w:rsid w:val="00216F40"/>
    <w:rsid w:val="00217FB4"/>
    <w:rsid w:val="002204BC"/>
    <w:rsid w:val="00221634"/>
    <w:rsid w:val="00221F40"/>
    <w:rsid w:val="002224A8"/>
    <w:rsid w:val="00222EC0"/>
    <w:rsid w:val="0022310D"/>
    <w:rsid w:val="00223315"/>
    <w:rsid w:val="00223684"/>
    <w:rsid w:val="00223974"/>
    <w:rsid w:val="00223BFC"/>
    <w:rsid w:val="00223CE0"/>
    <w:rsid w:val="00224076"/>
    <w:rsid w:val="00224DDD"/>
    <w:rsid w:val="00226501"/>
    <w:rsid w:val="002265F1"/>
    <w:rsid w:val="002274F4"/>
    <w:rsid w:val="0022795E"/>
    <w:rsid w:val="002305B0"/>
    <w:rsid w:val="002311C6"/>
    <w:rsid w:val="002311E9"/>
    <w:rsid w:val="002314CF"/>
    <w:rsid w:val="00231764"/>
    <w:rsid w:val="00233482"/>
    <w:rsid w:val="00233C7C"/>
    <w:rsid w:val="00233EE7"/>
    <w:rsid w:val="00233F8A"/>
    <w:rsid w:val="00234584"/>
    <w:rsid w:val="00234CCD"/>
    <w:rsid w:val="002361C8"/>
    <w:rsid w:val="00236762"/>
    <w:rsid w:val="002369F6"/>
    <w:rsid w:val="00236CE2"/>
    <w:rsid w:val="002373C8"/>
    <w:rsid w:val="002376C0"/>
    <w:rsid w:val="00237AC6"/>
    <w:rsid w:val="00237E25"/>
    <w:rsid w:val="00240B1E"/>
    <w:rsid w:val="00240EE8"/>
    <w:rsid w:val="002412DC"/>
    <w:rsid w:val="00241463"/>
    <w:rsid w:val="0024180C"/>
    <w:rsid w:val="00241B2E"/>
    <w:rsid w:val="00242554"/>
    <w:rsid w:val="00242E92"/>
    <w:rsid w:val="00243954"/>
    <w:rsid w:val="00243972"/>
    <w:rsid w:val="00243BD6"/>
    <w:rsid w:val="00244E5B"/>
    <w:rsid w:val="00245B4F"/>
    <w:rsid w:val="00246F3B"/>
    <w:rsid w:val="0024706E"/>
    <w:rsid w:val="00247C22"/>
    <w:rsid w:val="00247DDE"/>
    <w:rsid w:val="00251C23"/>
    <w:rsid w:val="002520AB"/>
    <w:rsid w:val="002527DE"/>
    <w:rsid w:val="00252ACD"/>
    <w:rsid w:val="00252C72"/>
    <w:rsid w:val="00252CCB"/>
    <w:rsid w:val="0025320B"/>
    <w:rsid w:val="002533E4"/>
    <w:rsid w:val="00253A80"/>
    <w:rsid w:val="0025486F"/>
    <w:rsid w:val="002556E2"/>
    <w:rsid w:val="00255BAD"/>
    <w:rsid w:val="00256276"/>
    <w:rsid w:val="002565ED"/>
    <w:rsid w:val="00256960"/>
    <w:rsid w:val="002575D3"/>
    <w:rsid w:val="0025774B"/>
    <w:rsid w:val="00257850"/>
    <w:rsid w:val="00257861"/>
    <w:rsid w:val="00257AF5"/>
    <w:rsid w:val="00257FA9"/>
    <w:rsid w:val="002600B5"/>
    <w:rsid w:val="0026047D"/>
    <w:rsid w:val="00260817"/>
    <w:rsid w:val="00260B82"/>
    <w:rsid w:val="0026102E"/>
    <w:rsid w:val="00261714"/>
    <w:rsid w:val="00262E95"/>
    <w:rsid w:val="0026359C"/>
    <w:rsid w:val="0026389B"/>
    <w:rsid w:val="00264C8B"/>
    <w:rsid w:val="00264CB9"/>
    <w:rsid w:val="00264F5E"/>
    <w:rsid w:val="00265784"/>
    <w:rsid w:val="002657CC"/>
    <w:rsid w:val="00265ED9"/>
    <w:rsid w:val="00267206"/>
    <w:rsid w:val="002705C1"/>
    <w:rsid w:val="00270952"/>
    <w:rsid w:val="00271E4D"/>
    <w:rsid w:val="00272915"/>
    <w:rsid w:val="00272BBC"/>
    <w:rsid w:val="002733E5"/>
    <w:rsid w:val="00273ECD"/>
    <w:rsid w:val="00274A47"/>
    <w:rsid w:val="00274D2C"/>
    <w:rsid w:val="002750EB"/>
    <w:rsid w:val="00275C0C"/>
    <w:rsid w:val="00280022"/>
    <w:rsid w:val="0028058B"/>
    <w:rsid w:val="0028186F"/>
    <w:rsid w:val="00282379"/>
    <w:rsid w:val="00282858"/>
    <w:rsid w:val="00282B87"/>
    <w:rsid w:val="00282C40"/>
    <w:rsid w:val="00283E64"/>
    <w:rsid w:val="00284447"/>
    <w:rsid w:val="00284E23"/>
    <w:rsid w:val="00285094"/>
    <w:rsid w:val="00285370"/>
    <w:rsid w:val="00285B64"/>
    <w:rsid w:val="0028660B"/>
    <w:rsid w:val="002878F8"/>
    <w:rsid w:val="002914BE"/>
    <w:rsid w:val="002917B8"/>
    <w:rsid w:val="002920AB"/>
    <w:rsid w:val="0029270A"/>
    <w:rsid w:val="00293872"/>
    <w:rsid w:val="00293F49"/>
    <w:rsid w:val="0029418A"/>
    <w:rsid w:val="00294E15"/>
    <w:rsid w:val="002956BD"/>
    <w:rsid w:val="00295F65"/>
    <w:rsid w:val="0029624E"/>
    <w:rsid w:val="0029714E"/>
    <w:rsid w:val="00297256"/>
    <w:rsid w:val="002979E6"/>
    <w:rsid w:val="002A0648"/>
    <w:rsid w:val="002A11B5"/>
    <w:rsid w:val="002A15F5"/>
    <w:rsid w:val="002A1AEF"/>
    <w:rsid w:val="002A2A4D"/>
    <w:rsid w:val="002A30A9"/>
    <w:rsid w:val="002A3212"/>
    <w:rsid w:val="002A3BF2"/>
    <w:rsid w:val="002A3C94"/>
    <w:rsid w:val="002A4CEE"/>
    <w:rsid w:val="002A57C2"/>
    <w:rsid w:val="002A5AE9"/>
    <w:rsid w:val="002A673D"/>
    <w:rsid w:val="002A6AFE"/>
    <w:rsid w:val="002A6E9B"/>
    <w:rsid w:val="002A73EB"/>
    <w:rsid w:val="002A7AC0"/>
    <w:rsid w:val="002A7B86"/>
    <w:rsid w:val="002A7EEE"/>
    <w:rsid w:val="002B06E9"/>
    <w:rsid w:val="002B0959"/>
    <w:rsid w:val="002B0D92"/>
    <w:rsid w:val="002B142A"/>
    <w:rsid w:val="002B14C9"/>
    <w:rsid w:val="002B18FD"/>
    <w:rsid w:val="002B1CCA"/>
    <w:rsid w:val="002B20DB"/>
    <w:rsid w:val="002B21DC"/>
    <w:rsid w:val="002B2E38"/>
    <w:rsid w:val="002B32A1"/>
    <w:rsid w:val="002B342D"/>
    <w:rsid w:val="002B34F1"/>
    <w:rsid w:val="002B5AEF"/>
    <w:rsid w:val="002B66B7"/>
    <w:rsid w:val="002B6727"/>
    <w:rsid w:val="002B67E7"/>
    <w:rsid w:val="002B69EF"/>
    <w:rsid w:val="002B703A"/>
    <w:rsid w:val="002B732D"/>
    <w:rsid w:val="002B7747"/>
    <w:rsid w:val="002B7F40"/>
    <w:rsid w:val="002C014A"/>
    <w:rsid w:val="002C0B48"/>
    <w:rsid w:val="002C13FC"/>
    <w:rsid w:val="002C1AD8"/>
    <w:rsid w:val="002C1E49"/>
    <w:rsid w:val="002C1FD2"/>
    <w:rsid w:val="002C279F"/>
    <w:rsid w:val="002C35A5"/>
    <w:rsid w:val="002C37D6"/>
    <w:rsid w:val="002C3AAF"/>
    <w:rsid w:val="002C4201"/>
    <w:rsid w:val="002C4694"/>
    <w:rsid w:val="002C4A6A"/>
    <w:rsid w:val="002C56C7"/>
    <w:rsid w:val="002C5A35"/>
    <w:rsid w:val="002C5CB9"/>
    <w:rsid w:val="002C7F37"/>
    <w:rsid w:val="002D0712"/>
    <w:rsid w:val="002D0956"/>
    <w:rsid w:val="002D1EF2"/>
    <w:rsid w:val="002D2592"/>
    <w:rsid w:val="002D2A54"/>
    <w:rsid w:val="002D3726"/>
    <w:rsid w:val="002D3B61"/>
    <w:rsid w:val="002D3C9B"/>
    <w:rsid w:val="002D403D"/>
    <w:rsid w:val="002D479E"/>
    <w:rsid w:val="002D508A"/>
    <w:rsid w:val="002D55FD"/>
    <w:rsid w:val="002D67F4"/>
    <w:rsid w:val="002D6F48"/>
    <w:rsid w:val="002D74A0"/>
    <w:rsid w:val="002D7F62"/>
    <w:rsid w:val="002E02CB"/>
    <w:rsid w:val="002E08D7"/>
    <w:rsid w:val="002E0C6D"/>
    <w:rsid w:val="002E0E4F"/>
    <w:rsid w:val="002E12C2"/>
    <w:rsid w:val="002E1663"/>
    <w:rsid w:val="002E1802"/>
    <w:rsid w:val="002E1C23"/>
    <w:rsid w:val="002E2340"/>
    <w:rsid w:val="002E264A"/>
    <w:rsid w:val="002E27E6"/>
    <w:rsid w:val="002E2C9C"/>
    <w:rsid w:val="002E319A"/>
    <w:rsid w:val="002E34EF"/>
    <w:rsid w:val="002E3951"/>
    <w:rsid w:val="002E3B4E"/>
    <w:rsid w:val="002E45FF"/>
    <w:rsid w:val="002E4775"/>
    <w:rsid w:val="002E47C3"/>
    <w:rsid w:val="002E559C"/>
    <w:rsid w:val="002E5C4B"/>
    <w:rsid w:val="002E5FA4"/>
    <w:rsid w:val="002E7535"/>
    <w:rsid w:val="002E787E"/>
    <w:rsid w:val="002E7BBF"/>
    <w:rsid w:val="002E7C4B"/>
    <w:rsid w:val="002F0488"/>
    <w:rsid w:val="002F08D7"/>
    <w:rsid w:val="002F0F11"/>
    <w:rsid w:val="002F188B"/>
    <w:rsid w:val="002F1955"/>
    <w:rsid w:val="002F1984"/>
    <w:rsid w:val="002F1BC1"/>
    <w:rsid w:val="002F1DAE"/>
    <w:rsid w:val="002F2848"/>
    <w:rsid w:val="002F2A82"/>
    <w:rsid w:val="002F2B20"/>
    <w:rsid w:val="002F2C87"/>
    <w:rsid w:val="002F2D87"/>
    <w:rsid w:val="002F3164"/>
    <w:rsid w:val="002F3B43"/>
    <w:rsid w:val="002F5452"/>
    <w:rsid w:val="002F554B"/>
    <w:rsid w:val="002F5975"/>
    <w:rsid w:val="002F61E8"/>
    <w:rsid w:val="002F62BD"/>
    <w:rsid w:val="002F69AB"/>
    <w:rsid w:val="002F7850"/>
    <w:rsid w:val="002F7B79"/>
    <w:rsid w:val="0030001A"/>
    <w:rsid w:val="00300DC1"/>
    <w:rsid w:val="003018D4"/>
    <w:rsid w:val="00301A1F"/>
    <w:rsid w:val="00301E7D"/>
    <w:rsid w:val="00302C8D"/>
    <w:rsid w:val="003035B1"/>
    <w:rsid w:val="0030364C"/>
    <w:rsid w:val="0030373C"/>
    <w:rsid w:val="003037E6"/>
    <w:rsid w:val="0030391F"/>
    <w:rsid w:val="00303A8C"/>
    <w:rsid w:val="00304A4F"/>
    <w:rsid w:val="00304B9B"/>
    <w:rsid w:val="00304FD5"/>
    <w:rsid w:val="00305194"/>
    <w:rsid w:val="00306123"/>
    <w:rsid w:val="00306A97"/>
    <w:rsid w:val="00306DD5"/>
    <w:rsid w:val="0030751A"/>
    <w:rsid w:val="00307E59"/>
    <w:rsid w:val="003104A5"/>
    <w:rsid w:val="00310595"/>
    <w:rsid w:val="00310745"/>
    <w:rsid w:val="00311446"/>
    <w:rsid w:val="003119C7"/>
    <w:rsid w:val="00311ADB"/>
    <w:rsid w:val="00311FC6"/>
    <w:rsid w:val="0031269E"/>
    <w:rsid w:val="00313CB7"/>
    <w:rsid w:val="00313E1B"/>
    <w:rsid w:val="00314C89"/>
    <w:rsid w:val="00314CDD"/>
    <w:rsid w:val="00316101"/>
    <w:rsid w:val="00316430"/>
    <w:rsid w:val="00316445"/>
    <w:rsid w:val="00317A0D"/>
    <w:rsid w:val="003207BD"/>
    <w:rsid w:val="00321075"/>
    <w:rsid w:val="003210F1"/>
    <w:rsid w:val="003224BB"/>
    <w:rsid w:val="0032399C"/>
    <w:rsid w:val="00324639"/>
    <w:rsid w:val="003253D1"/>
    <w:rsid w:val="00325E96"/>
    <w:rsid w:val="00326220"/>
    <w:rsid w:val="00326346"/>
    <w:rsid w:val="00326604"/>
    <w:rsid w:val="00330F7A"/>
    <w:rsid w:val="00331A55"/>
    <w:rsid w:val="00331F3E"/>
    <w:rsid w:val="003322B5"/>
    <w:rsid w:val="003335C6"/>
    <w:rsid w:val="00333A9E"/>
    <w:rsid w:val="00333F54"/>
    <w:rsid w:val="00334008"/>
    <w:rsid w:val="00334812"/>
    <w:rsid w:val="003354C7"/>
    <w:rsid w:val="003358CA"/>
    <w:rsid w:val="00335E7F"/>
    <w:rsid w:val="0033642B"/>
    <w:rsid w:val="00336B8F"/>
    <w:rsid w:val="00337EC9"/>
    <w:rsid w:val="00340059"/>
    <w:rsid w:val="0034059B"/>
    <w:rsid w:val="00340831"/>
    <w:rsid w:val="00341036"/>
    <w:rsid w:val="00341160"/>
    <w:rsid w:val="003413F9"/>
    <w:rsid w:val="00343436"/>
    <w:rsid w:val="00343458"/>
    <w:rsid w:val="00343778"/>
    <w:rsid w:val="00343981"/>
    <w:rsid w:val="00344C97"/>
    <w:rsid w:val="00345290"/>
    <w:rsid w:val="00346104"/>
    <w:rsid w:val="003464D1"/>
    <w:rsid w:val="00346872"/>
    <w:rsid w:val="00346A7E"/>
    <w:rsid w:val="00346C18"/>
    <w:rsid w:val="00346D2D"/>
    <w:rsid w:val="00346D9F"/>
    <w:rsid w:val="003474A4"/>
    <w:rsid w:val="00347FC7"/>
    <w:rsid w:val="003500E6"/>
    <w:rsid w:val="00350A1F"/>
    <w:rsid w:val="00350F6D"/>
    <w:rsid w:val="00351225"/>
    <w:rsid w:val="0035173F"/>
    <w:rsid w:val="003522FA"/>
    <w:rsid w:val="003529AF"/>
    <w:rsid w:val="00352E29"/>
    <w:rsid w:val="00353A1C"/>
    <w:rsid w:val="00353B5B"/>
    <w:rsid w:val="003540A9"/>
    <w:rsid w:val="00354481"/>
    <w:rsid w:val="00354567"/>
    <w:rsid w:val="00354C19"/>
    <w:rsid w:val="0035518C"/>
    <w:rsid w:val="003551EC"/>
    <w:rsid w:val="003555BC"/>
    <w:rsid w:val="00355880"/>
    <w:rsid w:val="003558F4"/>
    <w:rsid w:val="00355AE4"/>
    <w:rsid w:val="00355C24"/>
    <w:rsid w:val="003565AC"/>
    <w:rsid w:val="003567FB"/>
    <w:rsid w:val="00356AF2"/>
    <w:rsid w:val="0035724B"/>
    <w:rsid w:val="0035735E"/>
    <w:rsid w:val="00357A2B"/>
    <w:rsid w:val="003605FC"/>
    <w:rsid w:val="00360811"/>
    <w:rsid w:val="00360F89"/>
    <w:rsid w:val="00361E08"/>
    <w:rsid w:val="00361E2E"/>
    <w:rsid w:val="00363D34"/>
    <w:rsid w:val="00363D45"/>
    <w:rsid w:val="00364D29"/>
    <w:rsid w:val="0036522F"/>
    <w:rsid w:val="0036572D"/>
    <w:rsid w:val="00365C63"/>
    <w:rsid w:val="00365D01"/>
    <w:rsid w:val="0036683A"/>
    <w:rsid w:val="00367473"/>
    <w:rsid w:val="00367531"/>
    <w:rsid w:val="003676DE"/>
    <w:rsid w:val="00367952"/>
    <w:rsid w:val="00367AA6"/>
    <w:rsid w:val="00367C98"/>
    <w:rsid w:val="00367DBA"/>
    <w:rsid w:val="00370651"/>
    <w:rsid w:val="00370FB4"/>
    <w:rsid w:val="00372006"/>
    <w:rsid w:val="00373E1F"/>
    <w:rsid w:val="003759DC"/>
    <w:rsid w:val="00375EBE"/>
    <w:rsid w:val="00377187"/>
    <w:rsid w:val="0037745A"/>
    <w:rsid w:val="0037794E"/>
    <w:rsid w:val="00377B35"/>
    <w:rsid w:val="003804CB"/>
    <w:rsid w:val="0038054D"/>
    <w:rsid w:val="003808B8"/>
    <w:rsid w:val="00380B4D"/>
    <w:rsid w:val="0038174A"/>
    <w:rsid w:val="0038186B"/>
    <w:rsid w:val="0038190B"/>
    <w:rsid w:val="00382924"/>
    <w:rsid w:val="00382C5B"/>
    <w:rsid w:val="003830D0"/>
    <w:rsid w:val="00383E4D"/>
    <w:rsid w:val="00384D4C"/>
    <w:rsid w:val="00384FE9"/>
    <w:rsid w:val="003856C1"/>
    <w:rsid w:val="003856EC"/>
    <w:rsid w:val="003865EE"/>
    <w:rsid w:val="00386F5A"/>
    <w:rsid w:val="00386FB0"/>
    <w:rsid w:val="003874A9"/>
    <w:rsid w:val="003874D8"/>
    <w:rsid w:val="003876F4"/>
    <w:rsid w:val="00387B23"/>
    <w:rsid w:val="00390CE9"/>
    <w:rsid w:val="0039104D"/>
    <w:rsid w:val="00391336"/>
    <w:rsid w:val="00391E15"/>
    <w:rsid w:val="003921B1"/>
    <w:rsid w:val="003929AF"/>
    <w:rsid w:val="00392AE3"/>
    <w:rsid w:val="003932B8"/>
    <w:rsid w:val="00393E6F"/>
    <w:rsid w:val="00393FC6"/>
    <w:rsid w:val="003947A3"/>
    <w:rsid w:val="003949CD"/>
    <w:rsid w:val="0039536A"/>
    <w:rsid w:val="003958A7"/>
    <w:rsid w:val="00395D48"/>
    <w:rsid w:val="0039621F"/>
    <w:rsid w:val="00396C27"/>
    <w:rsid w:val="00396F9B"/>
    <w:rsid w:val="003A03A4"/>
    <w:rsid w:val="003A0790"/>
    <w:rsid w:val="003A0A6C"/>
    <w:rsid w:val="003A156E"/>
    <w:rsid w:val="003A177C"/>
    <w:rsid w:val="003A17C6"/>
    <w:rsid w:val="003A19D1"/>
    <w:rsid w:val="003A1B9C"/>
    <w:rsid w:val="003A1E4D"/>
    <w:rsid w:val="003A228B"/>
    <w:rsid w:val="003A3257"/>
    <w:rsid w:val="003A34B2"/>
    <w:rsid w:val="003A3681"/>
    <w:rsid w:val="003A39A7"/>
    <w:rsid w:val="003A3D08"/>
    <w:rsid w:val="003A5044"/>
    <w:rsid w:val="003A5C0E"/>
    <w:rsid w:val="003A6663"/>
    <w:rsid w:val="003A66AA"/>
    <w:rsid w:val="003A702B"/>
    <w:rsid w:val="003A7406"/>
    <w:rsid w:val="003B03E9"/>
    <w:rsid w:val="003B11D1"/>
    <w:rsid w:val="003B1A04"/>
    <w:rsid w:val="003B2DBE"/>
    <w:rsid w:val="003B317D"/>
    <w:rsid w:val="003B43F7"/>
    <w:rsid w:val="003B4524"/>
    <w:rsid w:val="003B4946"/>
    <w:rsid w:val="003B4B81"/>
    <w:rsid w:val="003B4E05"/>
    <w:rsid w:val="003B56FE"/>
    <w:rsid w:val="003B67F0"/>
    <w:rsid w:val="003B6E0D"/>
    <w:rsid w:val="003B7A2A"/>
    <w:rsid w:val="003C00B8"/>
    <w:rsid w:val="003C0145"/>
    <w:rsid w:val="003C113C"/>
    <w:rsid w:val="003C2002"/>
    <w:rsid w:val="003C259D"/>
    <w:rsid w:val="003C2988"/>
    <w:rsid w:val="003C2C3B"/>
    <w:rsid w:val="003C31A8"/>
    <w:rsid w:val="003C3A0D"/>
    <w:rsid w:val="003C4366"/>
    <w:rsid w:val="003C5124"/>
    <w:rsid w:val="003C58B8"/>
    <w:rsid w:val="003C5DCF"/>
    <w:rsid w:val="003C604A"/>
    <w:rsid w:val="003C6847"/>
    <w:rsid w:val="003C7ACB"/>
    <w:rsid w:val="003C7B6E"/>
    <w:rsid w:val="003C7D6A"/>
    <w:rsid w:val="003D0035"/>
    <w:rsid w:val="003D0F49"/>
    <w:rsid w:val="003D14EC"/>
    <w:rsid w:val="003D1567"/>
    <w:rsid w:val="003D197C"/>
    <w:rsid w:val="003D1CE4"/>
    <w:rsid w:val="003D1D58"/>
    <w:rsid w:val="003D22D8"/>
    <w:rsid w:val="003D245F"/>
    <w:rsid w:val="003D2550"/>
    <w:rsid w:val="003D2DC0"/>
    <w:rsid w:val="003D3D95"/>
    <w:rsid w:val="003D5EFF"/>
    <w:rsid w:val="003D608F"/>
    <w:rsid w:val="003D6171"/>
    <w:rsid w:val="003D65E5"/>
    <w:rsid w:val="003D6B44"/>
    <w:rsid w:val="003D6C1E"/>
    <w:rsid w:val="003D6C57"/>
    <w:rsid w:val="003D6FB9"/>
    <w:rsid w:val="003D7335"/>
    <w:rsid w:val="003D78FC"/>
    <w:rsid w:val="003E007D"/>
    <w:rsid w:val="003E03EE"/>
    <w:rsid w:val="003E114A"/>
    <w:rsid w:val="003E16D1"/>
    <w:rsid w:val="003E1AB3"/>
    <w:rsid w:val="003E1F2E"/>
    <w:rsid w:val="003E20D0"/>
    <w:rsid w:val="003E2943"/>
    <w:rsid w:val="003E2CB7"/>
    <w:rsid w:val="003E2DB7"/>
    <w:rsid w:val="003E328B"/>
    <w:rsid w:val="003E3560"/>
    <w:rsid w:val="003E3A35"/>
    <w:rsid w:val="003E3BB0"/>
    <w:rsid w:val="003E418F"/>
    <w:rsid w:val="003E4623"/>
    <w:rsid w:val="003E486A"/>
    <w:rsid w:val="003E4D64"/>
    <w:rsid w:val="003E4E77"/>
    <w:rsid w:val="003E5762"/>
    <w:rsid w:val="003E57F9"/>
    <w:rsid w:val="003E5AA0"/>
    <w:rsid w:val="003E625B"/>
    <w:rsid w:val="003E6C11"/>
    <w:rsid w:val="003E705B"/>
    <w:rsid w:val="003E7F78"/>
    <w:rsid w:val="003F0206"/>
    <w:rsid w:val="003F039C"/>
    <w:rsid w:val="003F0A5C"/>
    <w:rsid w:val="003F0BDF"/>
    <w:rsid w:val="003F0D82"/>
    <w:rsid w:val="003F13F3"/>
    <w:rsid w:val="003F1CA8"/>
    <w:rsid w:val="003F1CD7"/>
    <w:rsid w:val="003F1D86"/>
    <w:rsid w:val="003F2320"/>
    <w:rsid w:val="003F24ED"/>
    <w:rsid w:val="003F2E09"/>
    <w:rsid w:val="003F3628"/>
    <w:rsid w:val="003F3810"/>
    <w:rsid w:val="003F387D"/>
    <w:rsid w:val="003F487B"/>
    <w:rsid w:val="003F4EFD"/>
    <w:rsid w:val="003F6495"/>
    <w:rsid w:val="003F747F"/>
    <w:rsid w:val="003F74BD"/>
    <w:rsid w:val="003F775D"/>
    <w:rsid w:val="003F7EC8"/>
    <w:rsid w:val="003F7F36"/>
    <w:rsid w:val="003F7F6A"/>
    <w:rsid w:val="004010C6"/>
    <w:rsid w:val="00401101"/>
    <w:rsid w:val="0040242A"/>
    <w:rsid w:val="004024EB"/>
    <w:rsid w:val="004028C8"/>
    <w:rsid w:val="004045FD"/>
    <w:rsid w:val="0040473D"/>
    <w:rsid w:val="00405EDA"/>
    <w:rsid w:val="004063FF"/>
    <w:rsid w:val="004064CD"/>
    <w:rsid w:val="004068DE"/>
    <w:rsid w:val="00406BA9"/>
    <w:rsid w:val="00407076"/>
    <w:rsid w:val="004079B0"/>
    <w:rsid w:val="00407CA6"/>
    <w:rsid w:val="0041038A"/>
    <w:rsid w:val="0041098C"/>
    <w:rsid w:val="00410D3B"/>
    <w:rsid w:val="004112D7"/>
    <w:rsid w:val="00411FDE"/>
    <w:rsid w:val="00412630"/>
    <w:rsid w:val="00412D28"/>
    <w:rsid w:val="00412FC2"/>
    <w:rsid w:val="004132CB"/>
    <w:rsid w:val="00413C33"/>
    <w:rsid w:val="00414D17"/>
    <w:rsid w:val="0041543C"/>
    <w:rsid w:val="0041552A"/>
    <w:rsid w:val="0041556D"/>
    <w:rsid w:val="00415578"/>
    <w:rsid w:val="004158FA"/>
    <w:rsid w:val="00415DC7"/>
    <w:rsid w:val="00415E6F"/>
    <w:rsid w:val="004164E2"/>
    <w:rsid w:val="004166B4"/>
    <w:rsid w:val="0041696A"/>
    <w:rsid w:val="00416E62"/>
    <w:rsid w:val="00416F26"/>
    <w:rsid w:val="004170BD"/>
    <w:rsid w:val="004176E8"/>
    <w:rsid w:val="00417A07"/>
    <w:rsid w:val="00417D95"/>
    <w:rsid w:val="004218A2"/>
    <w:rsid w:val="00422010"/>
    <w:rsid w:val="00422091"/>
    <w:rsid w:val="00422507"/>
    <w:rsid w:val="004228D3"/>
    <w:rsid w:val="00422932"/>
    <w:rsid w:val="00422D22"/>
    <w:rsid w:val="00422EDE"/>
    <w:rsid w:val="0042302F"/>
    <w:rsid w:val="00424202"/>
    <w:rsid w:val="004249B9"/>
    <w:rsid w:val="004251C9"/>
    <w:rsid w:val="0042545D"/>
    <w:rsid w:val="00425884"/>
    <w:rsid w:val="00425ADE"/>
    <w:rsid w:val="00426913"/>
    <w:rsid w:val="00427061"/>
    <w:rsid w:val="00427BD5"/>
    <w:rsid w:val="00430020"/>
    <w:rsid w:val="004304CD"/>
    <w:rsid w:val="00430D75"/>
    <w:rsid w:val="00430FA2"/>
    <w:rsid w:val="00431203"/>
    <w:rsid w:val="00431941"/>
    <w:rsid w:val="00431F32"/>
    <w:rsid w:val="00432092"/>
    <w:rsid w:val="00432999"/>
    <w:rsid w:val="00432F70"/>
    <w:rsid w:val="00433181"/>
    <w:rsid w:val="004336C1"/>
    <w:rsid w:val="004345C4"/>
    <w:rsid w:val="00434658"/>
    <w:rsid w:val="00434A59"/>
    <w:rsid w:val="00435C98"/>
    <w:rsid w:val="00436E2B"/>
    <w:rsid w:val="004372BF"/>
    <w:rsid w:val="00437517"/>
    <w:rsid w:val="00437908"/>
    <w:rsid w:val="00437C15"/>
    <w:rsid w:val="00437DFA"/>
    <w:rsid w:val="00437F9D"/>
    <w:rsid w:val="004402C0"/>
    <w:rsid w:val="00440C59"/>
    <w:rsid w:val="00440FDA"/>
    <w:rsid w:val="004413B8"/>
    <w:rsid w:val="004459F7"/>
    <w:rsid w:val="00445B73"/>
    <w:rsid w:val="00445DD5"/>
    <w:rsid w:val="004460AA"/>
    <w:rsid w:val="0044620D"/>
    <w:rsid w:val="004462F0"/>
    <w:rsid w:val="00446613"/>
    <w:rsid w:val="004472D6"/>
    <w:rsid w:val="0044755A"/>
    <w:rsid w:val="00447933"/>
    <w:rsid w:val="004479B5"/>
    <w:rsid w:val="00447AEC"/>
    <w:rsid w:val="00447D37"/>
    <w:rsid w:val="00450B76"/>
    <w:rsid w:val="00450D45"/>
    <w:rsid w:val="0045144A"/>
    <w:rsid w:val="00451668"/>
    <w:rsid w:val="0045205F"/>
    <w:rsid w:val="004527B9"/>
    <w:rsid w:val="00452B49"/>
    <w:rsid w:val="0045345A"/>
    <w:rsid w:val="00453BA1"/>
    <w:rsid w:val="00453C0D"/>
    <w:rsid w:val="00453C9C"/>
    <w:rsid w:val="00453DF8"/>
    <w:rsid w:val="00454273"/>
    <w:rsid w:val="0045461B"/>
    <w:rsid w:val="0045466B"/>
    <w:rsid w:val="00454840"/>
    <w:rsid w:val="00454C3B"/>
    <w:rsid w:val="00455C7E"/>
    <w:rsid w:val="00455C97"/>
    <w:rsid w:val="00455D0F"/>
    <w:rsid w:val="00455DDA"/>
    <w:rsid w:val="00456E13"/>
    <w:rsid w:val="0045775A"/>
    <w:rsid w:val="004602A0"/>
    <w:rsid w:val="0046155D"/>
    <w:rsid w:val="00461678"/>
    <w:rsid w:val="0046188D"/>
    <w:rsid w:val="00461FD3"/>
    <w:rsid w:val="004625BE"/>
    <w:rsid w:val="0046268D"/>
    <w:rsid w:val="00462862"/>
    <w:rsid w:val="00462DFD"/>
    <w:rsid w:val="004634D5"/>
    <w:rsid w:val="00463ABB"/>
    <w:rsid w:val="0046449A"/>
    <w:rsid w:val="0046474A"/>
    <w:rsid w:val="00464837"/>
    <w:rsid w:val="00464D96"/>
    <w:rsid w:val="00464FB1"/>
    <w:rsid w:val="0046545B"/>
    <w:rsid w:val="00465913"/>
    <w:rsid w:val="00465F36"/>
    <w:rsid w:val="00465F41"/>
    <w:rsid w:val="00466CC6"/>
    <w:rsid w:val="00466E6B"/>
    <w:rsid w:val="00466E8A"/>
    <w:rsid w:val="004674F4"/>
    <w:rsid w:val="004675E5"/>
    <w:rsid w:val="004701D4"/>
    <w:rsid w:val="004708FF"/>
    <w:rsid w:val="00470C39"/>
    <w:rsid w:val="00470E73"/>
    <w:rsid w:val="0047152F"/>
    <w:rsid w:val="00471E69"/>
    <w:rsid w:val="00471F03"/>
    <w:rsid w:val="00472807"/>
    <w:rsid w:val="00472E31"/>
    <w:rsid w:val="004738B4"/>
    <w:rsid w:val="00474044"/>
    <w:rsid w:val="0047451F"/>
    <w:rsid w:val="00474CB0"/>
    <w:rsid w:val="00474E87"/>
    <w:rsid w:val="00474EAB"/>
    <w:rsid w:val="00474F44"/>
    <w:rsid w:val="00475D13"/>
    <w:rsid w:val="00476A2B"/>
    <w:rsid w:val="00476E31"/>
    <w:rsid w:val="00477035"/>
    <w:rsid w:val="00477961"/>
    <w:rsid w:val="00477A75"/>
    <w:rsid w:val="00477F64"/>
    <w:rsid w:val="00480203"/>
    <w:rsid w:val="00480744"/>
    <w:rsid w:val="004823FF"/>
    <w:rsid w:val="004827CB"/>
    <w:rsid w:val="00482C13"/>
    <w:rsid w:val="00482F8B"/>
    <w:rsid w:val="00484483"/>
    <w:rsid w:val="00484DF9"/>
    <w:rsid w:val="00485FFA"/>
    <w:rsid w:val="00486061"/>
    <w:rsid w:val="0048644A"/>
    <w:rsid w:val="00486704"/>
    <w:rsid w:val="00486D39"/>
    <w:rsid w:val="00487576"/>
    <w:rsid w:val="00487DF1"/>
    <w:rsid w:val="004900AA"/>
    <w:rsid w:val="004904CA"/>
    <w:rsid w:val="004906A3"/>
    <w:rsid w:val="00490AF2"/>
    <w:rsid w:val="00490CCD"/>
    <w:rsid w:val="00491123"/>
    <w:rsid w:val="004912A8"/>
    <w:rsid w:val="004917AA"/>
    <w:rsid w:val="00491DC3"/>
    <w:rsid w:val="004921B2"/>
    <w:rsid w:val="00493440"/>
    <w:rsid w:val="004935BB"/>
    <w:rsid w:val="00493833"/>
    <w:rsid w:val="00494910"/>
    <w:rsid w:val="00496962"/>
    <w:rsid w:val="00496E5E"/>
    <w:rsid w:val="00496F1D"/>
    <w:rsid w:val="004A01E7"/>
    <w:rsid w:val="004A1C60"/>
    <w:rsid w:val="004A1C86"/>
    <w:rsid w:val="004A2D51"/>
    <w:rsid w:val="004A2EEE"/>
    <w:rsid w:val="004A33A0"/>
    <w:rsid w:val="004A35E0"/>
    <w:rsid w:val="004A439F"/>
    <w:rsid w:val="004A4723"/>
    <w:rsid w:val="004A5264"/>
    <w:rsid w:val="004A5DA4"/>
    <w:rsid w:val="004A677F"/>
    <w:rsid w:val="004A6A10"/>
    <w:rsid w:val="004A7A9C"/>
    <w:rsid w:val="004A7CEF"/>
    <w:rsid w:val="004A7E1F"/>
    <w:rsid w:val="004A7E74"/>
    <w:rsid w:val="004B42B3"/>
    <w:rsid w:val="004B47F6"/>
    <w:rsid w:val="004B482E"/>
    <w:rsid w:val="004B4F15"/>
    <w:rsid w:val="004B511F"/>
    <w:rsid w:val="004B55D5"/>
    <w:rsid w:val="004B59E0"/>
    <w:rsid w:val="004B6BCB"/>
    <w:rsid w:val="004B6E11"/>
    <w:rsid w:val="004B6E3F"/>
    <w:rsid w:val="004B7702"/>
    <w:rsid w:val="004B7D78"/>
    <w:rsid w:val="004C0304"/>
    <w:rsid w:val="004C0FF7"/>
    <w:rsid w:val="004C12A8"/>
    <w:rsid w:val="004C18E6"/>
    <w:rsid w:val="004C1E38"/>
    <w:rsid w:val="004C22F8"/>
    <w:rsid w:val="004C28B2"/>
    <w:rsid w:val="004C31B1"/>
    <w:rsid w:val="004C3537"/>
    <w:rsid w:val="004C4F57"/>
    <w:rsid w:val="004C5939"/>
    <w:rsid w:val="004C5D10"/>
    <w:rsid w:val="004C5D24"/>
    <w:rsid w:val="004C63FC"/>
    <w:rsid w:val="004C6794"/>
    <w:rsid w:val="004C6D75"/>
    <w:rsid w:val="004C7084"/>
    <w:rsid w:val="004C73DD"/>
    <w:rsid w:val="004D05B2"/>
    <w:rsid w:val="004D0681"/>
    <w:rsid w:val="004D0859"/>
    <w:rsid w:val="004D08E5"/>
    <w:rsid w:val="004D0CD4"/>
    <w:rsid w:val="004D1282"/>
    <w:rsid w:val="004D1839"/>
    <w:rsid w:val="004D2C8A"/>
    <w:rsid w:val="004D3505"/>
    <w:rsid w:val="004D364E"/>
    <w:rsid w:val="004D3C06"/>
    <w:rsid w:val="004D4224"/>
    <w:rsid w:val="004D4737"/>
    <w:rsid w:val="004D4809"/>
    <w:rsid w:val="004D51A9"/>
    <w:rsid w:val="004D5200"/>
    <w:rsid w:val="004D5C56"/>
    <w:rsid w:val="004D5C8A"/>
    <w:rsid w:val="004D5F9C"/>
    <w:rsid w:val="004D6435"/>
    <w:rsid w:val="004D6679"/>
    <w:rsid w:val="004D68AC"/>
    <w:rsid w:val="004D6AE2"/>
    <w:rsid w:val="004D6FDC"/>
    <w:rsid w:val="004D6FED"/>
    <w:rsid w:val="004E02F2"/>
    <w:rsid w:val="004E0306"/>
    <w:rsid w:val="004E0A8F"/>
    <w:rsid w:val="004E13DC"/>
    <w:rsid w:val="004E1902"/>
    <w:rsid w:val="004E1C5D"/>
    <w:rsid w:val="004E1C67"/>
    <w:rsid w:val="004E1D66"/>
    <w:rsid w:val="004E2ED4"/>
    <w:rsid w:val="004E2FEC"/>
    <w:rsid w:val="004E4348"/>
    <w:rsid w:val="004E520E"/>
    <w:rsid w:val="004E522C"/>
    <w:rsid w:val="004E52D8"/>
    <w:rsid w:val="004E5510"/>
    <w:rsid w:val="004E59D8"/>
    <w:rsid w:val="004E61AD"/>
    <w:rsid w:val="004E62DD"/>
    <w:rsid w:val="004E6378"/>
    <w:rsid w:val="004E7274"/>
    <w:rsid w:val="004F028A"/>
    <w:rsid w:val="004F0C50"/>
    <w:rsid w:val="004F102A"/>
    <w:rsid w:val="004F1833"/>
    <w:rsid w:val="004F1F4A"/>
    <w:rsid w:val="004F236F"/>
    <w:rsid w:val="004F340D"/>
    <w:rsid w:val="004F3A87"/>
    <w:rsid w:val="004F48DF"/>
    <w:rsid w:val="004F4E77"/>
    <w:rsid w:val="004F6242"/>
    <w:rsid w:val="004F64D2"/>
    <w:rsid w:val="004F6B0C"/>
    <w:rsid w:val="004F729F"/>
    <w:rsid w:val="004F771B"/>
    <w:rsid w:val="004F7823"/>
    <w:rsid w:val="004F78C8"/>
    <w:rsid w:val="00500FC8"/>
    <w:rsid w:val="0050113C"/>
    <w:rsid w:val="00501161"/>
    <w:rsid w:val="00501673"/>
    <w:rsid w:val="00501C78"/>
    <w:rsid w:val="00503B33"/>
    <w:rsid w:val="005042E0"/>
    <w:rsid w:val="005043CD"/>
    <w:rsid w:val="00504ECF"/>
    <w:rsid w:val="00505543"/>
    <w:rsid w:val="00505DAA"/>
    <w:rsid w:val="005061F5"/>
    <w:rsid w:val="00507BE9"/>
    <w:rsid w:val="00510FAE"/>
    <w:rsid w:val="00511270"/>
    <w:rsid w:val="005116C7"/>
    <w:rsid w:val="00511972"/>
    <w:rsid w:val="005123E5"/>
    <w:rsid w:val="00512FE9"/>
    <w:rsid w:val="00513619"/>
    <w:rsid w:val="0051373E"/>
    <w:rsid w:val="00513F58"/>
    <w:rsid w:val="00514C90"/>
    <w:rsid w:val="00514E04"/>
    <w:rsid w:val="00514ECC"/>
    <w:rsid w:val="00515322"/>
    <w:rsid w:val="005154D3"/>
    <w:rsid w:val="005157E3"/>
    <w:rsid w:val="005159EE"/>
    <w:rsid w:val="005162D3"/>
    <w:rsid w:val="00516964"/>
    <w:rsid w:val="00516CC1"/>
    <w:rsid w:val="0051773A"/>
    <w:rsid w:val="00517DEF"/>
    <w:rsid w:val="00517E38"/>
    <w:rsid w:val="005208DA"/>
    <w:rsid w:val="00520DC0"/>
    <w:rsid w:val="00521306"/>
    <w:rsid w:val="00521D5A"/>
    <w:rsid w:val="00521E7E"/>
    <w:rsid w:val="00521FD7"/>
    <w:rsid w:val="005221FD"/>
    <w:rsid w:val="00522822"/>
    <w:rsid w:val="00524081"/>
    <w:rsid w:val="005243F0"/>
    <w:rsid w:val="00524627"/>
    <w:rsid w:val="0052494A"/>
    <w:rsid w:val="005263D5"/>
    <w:rsid w:val="00526A2C"/>
    <w:rsid w:val="00526B84"/>
    <w:rsid w:val="005273E1"/>
    <w:rsid w:val="00527609"/>
    <w:rsid w:val="005307EA"/>
    <w:rsid w:val="00530CE4"/>
    <w:rsid w:val="00530D05"/>
    <w:rsid w:val="00530E5D"/>
    <w:rsid w:val="005346EE"/>
    <w:rsid w:val="00534977"/>
    <w:rsid w:val="00534DB9"/>
    <w:rsid w:val="00534EAA"/>
    <w:rsid w:val="00535073"/>
    <w:rsid w:val="005355D2"/>
    <w:rsid w:val="005358C7"/>
    <w:rsid w:val="005360D4"/>
    <w:rsid w:val="0053622A"/>
    <w:rsid w:val="00536ED0"/>
    <w:rsid w:val="0053703D"/>
    <w:rsid w:val="0053727A"/>
    <w:rsid w:val="00537986"/>
    <w:rsid w:val="00537B24"/>
    <w:rsid w:val="0054068A"/>
    <w:rsid w:val="00540762"/>
    <w:rsid w:val="00540DA2"/>
    <w:rsid w:val="0054153C"/>
    <w:rsid w:val="0054193B"/>
    <w:rsid w:val="0054193E"/>
    <w:rsid w:val="00541971"/>
    <w:rsid w:val="0054250D"/>
    <w:rsid w:val="00542AA6"/>
    <w:rsid w:val="0054314E"/>
    <w:rsid w:val="00543432"/>
    <w:rsid w:val="005440A4"/>
    <w:rsid w:val="005440F2"/>
    <w:rsid w:val="005455A7"/>
    <w:rsid w:val="005456AD"/>
    <w:rsid w:val="00545874"/>
    <w:rsid w:val="0054608D"/>
    <w:rsid w:val="00547D6E"/>
    <w:rsid w:val="0055025B"/>
    <w:rsid w:val="00550AD9"/>
    <w:rsid w:val="00550E16"/>
    <w:rsid w:val="005516F1"/>
    <w:rsid w:val="00552357"/>
    <w:rsid w:val="00553082"/>
    <w:rsid w:val="00553733"/>
    <w:rsid w:val="00553FE1"/>
    <w:rsid w:val="005544AA"/>
    <w:rsid w:val="0055457B"/>
    <w:rsid w:val="005545C3"/>
    <w:rsid w:val="00555155"/>
    <w:rsid w:val="00555311"/>
    <w:rsid w:val="005558B6"/>
    <w:rsid w:val="00557824"/>
    <w:rsid w:val="00557A4A"/>
    <w:rsid w:val="005600F6"/>
    <w:rsid w:val="0056104E"/>
    <w:rsid w:val="005615DA"/>
    <w:rsid w:val="00561C13"/>
    <w:rsid w:val="00561D2D"/>
    <w:rsid w:val="00562104"/>
    <w:rsid w:val="00562A36"/>
    <w:rsid w:val="005630FA"/>
    <w:rsid w:val="005639A6"/>
    <w:rsid w:val="00563BB9"/>
    <w:rsid w:val="005644BD"/>
    <w:rsid w:val="00564523"/>
    <w:rsid w:val="005660FC"/>
    <w:rsid w:val="0056636D"/>
    <w:rsid w:val="00566DD8"/>
    <w:rsid w:val="00567135"/>
    <w:rsid w:val="0056722C"/>
    <w:rsid w:val="005700DE"/>
    <w:rsid w:val="00570487"/>
    <w:rsid w:val="005710E2"/>
    <w:rsid w:val="00571AC8"/>
    <w:rsid w:val="00571E2F"/>
    <w:rsid w:val="00571FAE"/>
    <w:rsid w:val="005722BB"/>
    <w:rsid w:val="00572CF4"/>
    <w:rsid w:val="005737C1"/>
    <w:rsid w:val="00573E63"/>
    <w:rsid w:val="0057407F"/>
    <w:rsid w:val="00574082"/>
    <w:rsid w:val="0057558B"/>
    <w:rsid w:val="0057581E"/>
    <w:rsid w:val="00575BE4"/>
    <w:rsid w:val="0057605D"/>
    <w:rsid w:val="0057646F"/>
    <w:rsid w:val="005769F2"/>
    <w:rsid w:val="00576CD2"/>
    <w:rsid w:val="00577481"/>
    <w:rsid w:val="0057753F"/>
    <w:rsid w:val="00577AB8"/>
    <w:rsid w:val="00577F90"/>
    <w:rsid w:val="00580799"/>
    <w:rsid w:val="0058180F"/>
    <w:rsid w:val="00581A85"/>
    <w:rsid w:val="00581D0C"/>
    <w:rsid w:val="00581EC5"/>
    <w:rsid w:val="0058252F"/>
    <w:rsid w:val="005843E7"/>
    <w:rsid w:val="00584613"/>
    <w:rsid w:val="00584961"/>
    <w:rsid w:val="00584E16"/>
    <w:rsid w:val="005851DD"/>
    <w:rsid w:val="00585479"/>
    <w:rsid w:val="0058578A"/>
    <w:rsid w:val="005858E0"/>
    <w:rsid w:val="00585E0A"/>
    <w:rsid w:val="00585F73"/>
    <w:rsid w:val="005862FA"/>
    <w:rsid w:val="00587003"/>
    <w:rsid w:val="0058710B"/>
    <w:rsid w:val="00587150"/>
    <w:rsid w:val="0058761B"/>
    <w:rsid w:val="00587E27"/>
    <w:rsid w:val="00587F29"/>
    <w:rsid w:val="00587FD1"/>
    <w:rsid w:val="00590092"/>
    <w:rsid w:val="00590A3D"/>
    <w:rsid w:val="0059163B"/>
    <w:rsid w:val="00591790"/>
    <w:rsid w:val="00591B64"/>
    <w:rsid w:val="005926C6"/>
    <w:rsid w:val="00592A84"/>
    <w:rsid w:val="0059346B"/>
    <w:rsid w:val="00594627"/>
    <w:rsid w:val="0059483D"/>
    <w:rsid w:val="00595450"/>
    <w:rsid w:val="00596A22"/>
    <w:rsid w:val="00596C77"/>
    <w:rsid w:val="00596D65"/>
    <w:rsid w:val="0059702E"/>
    <w:rsid w:val="005973AD"/>
    <w:rsid w:val="00597427"/>
    <w:rsid w:val="00597A80"/>
    <w:rsid w:val="00597B6A"/>
    <w:rsid w:val="00597C95"/>
    <w:rsid w:val="005A0089"/>
    <w:rsid w:val="005A01F2"/>
    <w:rsid w:val="005A0253"/>
    <w:rsid w:val="005A0B1E"/>
    <w:rsid w:val="005A10DD"/>
    <w:rsid w:val="005A189C"/>
    <w:rsid w:val="005A394D"/>
    <w:rsid w:val="005A3C79"/>
    <w:rsid w:val="005A4DA9"/>
    <w:rsid w:val="005A5378"/>
    <w:rsid w:val="005A577F"/>
    <w:rsid w:val="005A6F84"/>
    <w:rsid w:val="005A7562"/>
    <w:rsid w:val="005A78F1"/>
    <w:rsid w:val="005A7AF9"/>
    <w:rsid w:val="005A7DD3"/>
    <w:rsid w:val="005B083C"/>
    <w:rsid w:val="005B10F6"/>
    <w:rsid w:val="005B1326"/>
    <w:rsid w:val="005B1704"/>
    <w:rsid w:val="005B1783"/>
    <w:rsid w:val="005B2E68"/>
    <w:rsid w:val="005B4CED"/>
    <w:rsid w:val="005B5742"/>
    <w:rsid w:val="005B5B42"/>
    <w:rsid w:val="005B5E45"/>
    <w:rsid w:val="005B6A3F"/>
    <w:rsid w:val="005B6B45"/>
    <w:rsid w:val="005C007F"/>
    <w:rsid w:val="005C0A89"/>
    <w:rsid w:val="005C0DA8"/>
    <w:rsid w:val="005C18E9"/>
    <w:rsid w:val="005C2334"/>
    <w:rsid w:val="005C28CA"/>
    <w:rsid w:val="005C3069"/>
    <w:rsid w:val="005C32D1"/>
    <w:rsid w:val="005C32EE"/>
    <w:rsid w:val="005C3686"/>
    <w:rsid w:val="005C3762"/>
    <w:rsid w:val="005C3BE2"/>
    <w:rsid w:val="005C438A"/>
    <w:rsid w:val="005C555F"/>
    <w:rsid w:val="005C60FF"/>
    <w:rsid w:val="005C6418"/>
    <w:rsid w:val="005C7D4E"/>
    <w:rsid w:val="005D02D6"/>
    <w:rsid w:val="005D03E5"/>
    <w:rsid w:val="005D03F3"/>
    <w:rsid w:val="005D056C"/>
    <w:rsid w:val="005D058E"/>
    <w:rsid w:val="005D0B35"/>
    <w:rsid w:val="005D1B0D"/>
    <w:rsid w:val="005D28A3"/>
    <w:rsid w:val="005D292D"/>
    <w:rsid w:val="005D38A0"/>
    <w:rsid w:val="005D39A3"/>
    <w:rsid w:val="005D3DA6"/>
    <w:rsid w:val="005D431F"/>
    <w:rsid w:val="005D476A"/>
    <w:rsid w:val="005D4E78"/>
    <w:rsid w:val="005D5058"/>
    <w:rsid w:val="005D58CF"/>
    <w:rsid w:val="005D5A59"/>
    <w:rsid w:val="005D5CCE"/>
    <w:rsid w:val="005D603C"/>
    <w:rsid w:val="005D6489"/>
    <w:rsid w:val="005D6C81"/>
    <w:rsid w:val="005D78F5"/>
    <w:rsid w:val="005D796A"/>
    <w:rsid w:val="005E029D"/>
    <w:rsid w:val="005E0D9F"/>
    <w:rsid w:val="005E0FCE"/>
    <w:rsid w:val="005E111D"/>
    <w:rsid w:val="005E11A3"/>
    <w:rsid w:val="005E12D7"/>
    <w:rsid w:val="005E1931"/>
    <w:rsid w:val="005E1B97"/>
    <w:rsid w:val="005E319A"/>
    <w:rsid w:val="005E37B6"/>
    <w:rsid w:val="005E3ADE"/>
    <w:rsid w:val="005E4010"/>
    <w:rsid w:val="005E4099"/>
    <w:rsid w:val="005E5F05"/>
    <w:rsid w:val="005E7603"/>
    <w:rsid w:val="005F0F75"/>
    <w:rsid w:val="005F1430"/>
    <w:rsid w:val="005F1BFF"/>
    <w:rsid w:val="005F242E"/>
    <w:rsid w:val="005F372D"/>
    <w:rsid w:val="005F3C8F"/>
    <w:rsid w:val="005F3E63"/>
    <w:rsid w:val="005F47BD"/>
    <w:rsid w:val="005F490C"/>
    <w:rsid w:val="005F4975"/>
    <w:rsid w:val="005F4BC2"/>
    <w:rsid w:val="005F5426"/>
    <w:rsid w:val="005F5CB3"/>
    <w:rsid w:val="005F5CFF"/>
    <w:rsid w:val="005F5F9D"/>
    <w:rsid w:val="005F6A13"/>
    <w:rsid w:val="005F7195"/>
    <w:rsid w:val="005F7F8A"/>
    <w:rsid w:val="0060006F"/>
    <w:rsid w:val="00601A5C"/>
    <w:rsid w:val="00601DDE"/>
    <w:rsid w:val="00602D59"/>
    <w:rsid w:val="0060387A"/>
    <w:rsid w:val="0060399B"/>
    <w:rsid w:val="00604545"/>
    <w:rsid w:val="006045FB"/>
    <w:rsid w:val="0060479B"/>
    <w:rsid w:val="00605BAD"/>
    <w:rsid w:val="00605F90"/>
    <w:rsid w:val="00606007"/>
    <w:rsid w:val="006069C6"/>
    <w:rsid w:val="00606CB3"/>
    <w:rsid w:val="00606EC6"/>
    <w:rsid w:val="00606EDF"/>
    <w:rsid w:val="00607335"/>
    <w:rsid w:val="00607FC6"/>
    <w:rsid w:val="00610843"/>
    <w:rsid w:val="00610CB6"/>
    <w:rsid w:val="00610E0B"/>
    <w:rsid w:val="00610FA1"/>
    <w:rsid w:val="00611392"/>
    <w:rsid w:val="00611B5A"/>
    <w:rsid w:val="00611DF5"/>
    <w:rsid w:val="006126FA"/>
    <w:rsid w:val="00612967"/>
    <w:rsid w:val="00612B18"/>
    <w:rsid w:val="006132BE"/>
    <w:rsid w:val="006145F6"/>
    <w:rsid w:val="00614955"/>
    <w:rsid w:val="00615468"/>
    <w:rsid w:val="00615541"/>
    <w:rsid w:val="0061650E"/>
    <w:rsid w:val="00617009"/>
    <w:rsid w:val="00617744"/>
    <w:rsid w:val="00617E0E"/>
    <w:rsid w:val="006201B3"/>
    <w:rsid w:val="00620521"/>
    <w:rsid w:val="0062060D"/>
    <w:rsid w:val="0062179A"/>
    <w:rsid w:val="0062185C"/>
    <w:rsid w:val="00621DBD"/>
    <w:rsid w:val="00621EDA"/>
    <w:rsid w:val="00622992"/>
    <w:rsid w:val="006231A6"/>
    <w:rsid w:val="00623924"/>
    <w:rsid w:val="00624F72"/>
    <w:rsid w:val="00624FB6"/>
    <w:rsid w:val="00625145"/>
    <w:rsid w:val="00626EB6"/>
    <w:rsid w:val="00627419"/>
    <w:rsid w:val="00627AB6"/>
    <w:rsid w:val="00630462"/>
    <w:rsid w:val="00631046"/>
    <w:rsid w:val="00632FB5"/>
    <w:rsid w:val="00633089"/>
    <w:rsid w:val="006331FC"/>
    <w:rsid w:val="0063320B"/>
    <w:rsid w:val="00633265"/>
    <w:rsid w:val="00633284"/>
    <w:rsid w:val="00633CEE"/>
    <w:rsid w:val="006343BD"/>
    <w:rsid w:val="00635077"/>
    <w:rsid w:val="00635508"/>
    <w:rsid w:val="006356D9"/>
    <w:rsid w:val="00635732"/>
    <w:rsid w:val="00635781"/>
    <w:rsid w:val="00635B0B"/>
    <w:rsid w:val="00636229"/>
    <w:rsid w:val="00636B67"/>
    <w:rsid w:val="00636D4F"/>
    <w:rsid w:val="00637DBA"/>
    <w:rsid w:val="00637E87"/>
    <w:rsid w:val="006407A3"/>
    <w:rsid w:val="00640C73"/>
    <w:rsid w:val="00641CD4"/>
    <w:rsid w:val="006423D4"/>
    <w:rsid w:val="00643136"/>
    <w:rsid w:val="0064371C"/>
    <w:rsid w:val="00643737"/>
    <w:rsid w:val="00643CE2"/>
    <w:rsid w:val="00643D3A"/>
    <w:rsid w:val="006454DC"/>
    <w:rsid w:val="006455B9"/>
    <w:rsid w:val="0064566A"/>
    <w:rsid w:val="00645B4E"/>
    <w:rsid w:val="00646082"/>
    <w:rsid w:val="0064635B"/>
    <w:rsid w:val="0064655D"/>
    <w:rsid w:val="006467AC"/>
    <w:rsid w:val="00647C2C"/>
    <w:rsid w:val="00647FB4"/>
    <w:rsid w:val="00650662"/>
    <w:rsid w:val="0065069D"/>
    <w:rsid w:val="00650C74"/>
    <w:rsid w:val="00650D32"/>
    <w:rsid w:val="006510D1"/>
    <w:rsid w:val="0065170E"/>
    <w:rsid w:val="00651905"/>
    <w:rsid w:val="00651DB5"/>
    <w:rsid w:val="00652D1E"/>
    <w:rsid w:val="0065371A"/>
    <w:rsid w:val="00654165"/>
    <w:rsid w:val="00654B20"/>
    <w:rsid w:val="00655393"/>
    <w:rsid w:val="00655C26"/>
    <w:rsid w:val="006570B4"/>
    <w:rsid w:val="00657CD0"/>
    <w:rsid w:val="006600AC"/>
    <w:rsid w:val="006603D3"/>
    <w:rsid w:val="006605FC"/>
    <w:rsid w:val="00660A6D"/>
    <w:rsid w:val="00660AF2"/>
    <w:rsid w:val="00661360"/>
    <w:rsid w:val="00661EC9"/>
    <w:rsid w:val="006625CC"/>
    <w:rsid w:val="00662D86"/>
    <w:rsid w:val="0066338E"/>
    <w:rsid w:val="00664005"/>
    <w:rsid w:val="00665B0C"/>
    <w:rsid w:val="00665ED4"/>
    <w:rsid w:val="006662AA"/>
    <w:rsid w:val="006664C0"/>
    <w:rsid w:val="00666BD2"/>
    <w:rsid w:val="006676EB"/>
    <w:rsid w:val="0067025E"/>
    <w:rsid w:val="0067027D"/>
    <w:rsid w:val="006707A3"/>
    <w:rsid w:val="00670BBD"/>
    <w:rsid w:val="006712FE"/>
    <w:rsid w:val="00671A04"/>
    <w:rsid w:val="0067209C"/>
    <w:rsid w:val="0067280B"/>
    <w:rsid w:val="006734B2"/>
    <w:rsid w:val="006737AC"/>
    <w:rsid w:val="00673B1E"/>
    <w:rsid w:val="00674269"/>
    <w:rsid w:val="00674D37"/>
    <w:rsid w:val="00674DC7"/>
    <w:rsid w:val="006758C7"/>
    <w:rsid w:val="00675E19"/>
    <w:rsid w:val="00675EC5"/>
    <w:rsid w:val="00675F4B"/>
    <w:rsid w:val="006764D5"/>
    <w:rsid w:val="00676A19"/>
    <w:rsid w:val="00676B89"/>
    <w:rsid w:val="00677D7A"/>
    <w:rsid w:val="00677F23"/>
    <w:rsid w:val="0068001C"/>
    <w:rsid w:val="006800AD"/>
    <w:rsid w:val="00680777"/>
    <w:rsid w:val="00680B6B"/>
    <w:rsid w:val="00681136"/>
    <w:rsid w:val="00681944"/>
    <w:rsid w:val="00681D28"/>
    <w:rsid w:val="00683075"/>
    <w:rsid w:val="006840EC"/>
    <w:rsid w:val="00684C68"/>
    <w:rsid w:val="006858D1"/>
    <w:rsid w:val="00685E65"/>
    <w:rsid w:val="00686844"/>
    <w:rsid w:val="00686A2F"/>
    <w:rsid w:val="00686F77"/>
    <w:rsid w:val="00690669"/>
    <w:rsid w:val="006909B7"/>
    <w:rsid w:val="00690BA7"/>
    <w:rsid w:val="00690C2B"/>
    <w:rsid w:val="00691329"/>
    <w:rsid w:val="006926F6"/>
    <w:rsid w:val="00692DA3"/>
    <w:rsid w:val="00692DAA"/>
    <w:rsid w:val="00693165"/>
    <w:rsid w:val="006937C9"/>
    <w:rsid w:val="006937F7"/>
    <w:rsid w:val="006944EE"/>
    <w:rsid w:val="006948A2"/>
    <w:rsid w:val="006948AB"/>
    <w:rsid w:val="0069494E"/>
    <w:rsid w:val="006952A6"/>
    <w:rsid w:val="00695457"/>
    <w:rsid w:val="00696695"/>
    <w:rsid w:val="00696978"/>
    <w:rsid w:val="006970E4"/>
    <w:rsid w:val="006A06C4"/>
    <w:rsid w:val="006A094D"/>
    <w:rsid w:val="006A0FE3"/>
    <w:rsid w:val="006A107C"/>
    <w:rsid w:val="006A14F3"/>
    <w:rsid w:val="006A17D4"/>
    <w:rsid w:val="006A23F9"/>
    <w:rsid w:val="006A281E"/>
    <w:rsid w:val="006A31FC"/>
    <w:rsid w:val="006A3E42"/>
    <w:rsid w:val="006A4671"/>
    <w:rsid w:val="006A69F6"/>
    <w:rsid w:val="006A6A5F"/>
    <w:rsid w:val="006A703B"/>
    <w:rsid w:val="006A73BB"/>
    <w:rsid w:val="006A772C"/>
    <w:rsid w:val="006A7F91"/>
    <w:rsid w:val="006B0154"/>
    <w:rsid w:val="006B02B6"/>
    <w:rsid w:val="006B02E1"/>
    <w:rsid w:val="006B09C2"/>
    <w:rsid w:val="006B0B9F"/>
    <w:rsid w:val="006B0DCE"/>
    <w:rsid w:val="006B1051"/>
    <w:rsid w:val="006B14E1"/>
    <w:rsid w:val="006B1C7A"/>
    <w:rsid w:val="006B2A0C"/>
    <w:rsid w:val="006B2C6A"/>
    <w:rsid w:val="006B2FF4"/>
    <w:rsid w:val="006B3238"/>
    <w:rsid w:val="006B32AE"/>
    <w:rsid w:val="006B34F4"/>
    <w:rsid w:val="006B3703"/>
    <w:rsid w:val="006B3A2F"/>
    <w:rsid w:val="006B40A5"/>
    <w:rsid w:val="006B4594"/>
    <w:rsid w:val="006B4F06"/>
    <w:rsid w:val="006B5BA2"/>
    <w:rsid w:val="006B680A"/>
    <w:rsid w:val="006B7FA7"/>
    <w:rsid w:val="006C0262"/>
    <w:rsid w:val="006C0B95"/>
    <w:rsid w:val="006C0D15"/>
    <w:rsid w:val="006C106D"/>
    <w:rsid w:val="006C11AE"/>
    <w:rsid w:val="006C1223"/>
    <w:rsid w:val="006C15F0"/>
    <w:rsid w:val="006C1CC4"/>
    <w:rsid w:val="006C2135"/>
    <w:rsid w:val="006C29BB"/>
    <w:rsid w:val="006C32D7"/>
    <w:rsid w:val="006C3B56"/>
    <w:rsid w:val="006C3FDB"/>
    <w:rsid w:val="006C47D5"/>
    <w:rsid w:val="006C6334"/>
    <w:rsid w:val="006C653E"/>
    <w:rsid w:val="006C6DCA"/>
    <w:rsid w:val="006C792B"/>
    <w:rsid w:val="006D16A2"/>
    <w:rsid w:val="006D2EF6"/>
    <w:rsid w:val="006D3D6C"/>
    <w:rsid w:val="006D3DB3"/>
    <w:rsid w:val="006D3EED"/>
    <w:rsid w:val="006D4D82"/>
    <w:rsid w:val="006D5044"/>
    <w:rsid w:val="006D50A2"/>
    <w:rsid w:val="006D5459"/>
    <w:rsid w:val="006D5BA0"/>
    <w:rsid w:val="006D5C0E"/>
    <w:rsid w:val="006D5F90"/>
    <w:rsid w:val="006D7A68"/>
    <w:rsid w:val="006D7C8D"/>
    <w:rsid w:val="006E029F"/>
    <w:rsid w:val="006E0920"/>
    <w:rsid w:val="006E1474"/>
    <w:rsid w:val="006E1897"/>
    <w:rsid w:val="006E3092"/>
    <w:rsid w:val="006E334D"/>
    <w:rsid w:val="006E382A"/>
    <w:rsid w:val="006E3C47"/>
    <w:rsid w:val="006E4C61"/>
    <w:rsid w:val="006E509C"/>
    <w:rsid w:val="006E56AF"/>
    <w:rsid w:val="006E5847"/>
    <w:rsid w:val="006E5EE5"/>
    <w:rsid w:val="006E72C2"/>
    <w:rsid w:val="006E7366"/>
    <w:rsid w:val="006E79E2"/>
    <w:rsid w:val="006E7F97"/>
    <w:rsid w:val="006F0494"/>
    <w:rsid w:val="006F0CE3"/>
    <w:rsid w:val="006F235B"/>
    <w:rsid w:val="006F2B9E"/>
    <w:rsid w:val="006F34DE"/>
    <w:rsid w:val="006F41B8"/>
    <w:rsid w:val="006F4DD1"/>
    <w:rsid w:val="006F4E40"/>
    <w:rsid w:val="006F4EC5"/>
    <w:rsid w:val="006F5C35"/>
    <w:rsid w:val="006F5E00"/>
    <w:rsid w:val="006F5FF2"/>
    <w:rsid w:val="006F60D6"/>
    <w:rsid w:val="006F63DB"/>
    <w:rsid w:val="006F6D85"/>
    <w:rsid w:val="006F6DF6"/>
    <w:rsid w:val="006F6FA5"/>
    <w:rsid w:val="006F70FF"/>
    <w:rsid w:val="006F764A"/>
    <w:rsid w:val="006F78A0"/>
    <w:rsid w:val="0070064E"/>
    <w:rsid w:val="00700ED6"/>
    <w:rsid w:val="00700F15"/>
    <w:rsid w:val="00701097"/>
    <w:rsid w:val="00701625"/>
    <w:rsid w:val="00702A2D"/>
    <w:rsid w:val="00703A78"/>
    <w:rsid w:val="007065E6"/>
    <w:rsid w:val="0070665C"/>
    <w:rsid w:val="007066AF"/>
    <w:rsid w:val="00706D2D"/>
    <w:rsid w:val="007105E7"/>
    <w:rsid w:val="00710E36"/>
    <w:rsid w:val="007110E5"/>
    <w:rsid w:val="007112AE"/>
    <w:rsid w:val="007117F5"/>
    <w:rsid w:val="00711966"/>
    <w:rsid w:val="00712B4E"/>
    <w:rsid w:val="00713A36"/>
    <w:rsid w:val="007143A5"/>
    <w:rsid w:val="00714675"/>
    <w:rsid w:val="00714754"/>
    <w:rsid w:val="00715FCF"/>
    <w:rsid w:val="00716ACA"/>
    <w:rsid w:val="00716BF1"/>
    <w:rsid w:val="00717272"/>
    <w:rsid w:val="007174BF"/>
    <w:rsid w:val="00720537"/>
    <w:rsid w:val="00720838"/>
    <w:rsid w:val="007212BB"/>
    <w:rsid w:val="0072140C"/>
    <w:rsid w:val="00721A31"/>
    <w:rsid w:val="0072283B"/>
    <w:rsid w:val="00722E0B"/>
    <w:rsid w:val="00723268"/>
    <w:rsid w:val="007237A6"/>
    <w:rsid w:val="00723951"/>
    <w:rsid w:val="007239B6"/>
    <w:rsid w:val="00723DE2"/>
    <w:rsid w:val="00724C0E"/>
    <w:rsid w:val="00724C88"/>
    <w:rsid w:val="00725CCB"/>
    <w:rsid w:val="00725D82"/>
    <w:rsid w:val="00725DD1"/>
    <w:rsid w:val="00726398"/>
    <w:rsid w:val="0072699C"/>
    <w:rsid w:val="00727D0C"/>
    <w:rsid w:val="00730003"/>
    <w:rsid w:val="00730204"/>
    <w:rsid w:val="00730DA5"/>
    <w:rsid w:val="007321AB"/>
    <w:rsid w:val="007324CE"/>
    <w:rsid w:val="00734BC5"/>
    <w:rsid w:val="00734CEE"/>
    <w:rsid w:val="00735FB5"/>
    <w:rsid w:val="00736431"/>
    <w:rsid w:val="007367D7"/>
    <w:rsid w:val="007367E2"/>
    <w:rsid w:val="00737ADD"/>
    <w:rsid w:val="00737C43"/>
    <w:rsid w:val="0074072F"/>
    <w:rsid w:val="00740D00"/>
    <w:rsid w:val="00741A78"/>
    <w:rsid w:val="00741C59"/>
    <w:rsid w:val="00741C74"/>
    <w:rsid w:val="00741F3E"/>
    <w:rsid w:val="007424FE"/>
    <w:rsid w:val="00742753"/>
    <w:rsid w:val="007435FE"/>
    <w:rsid w:val="007446FE"/>
    <w:rsid w:val="007447AE"/>
    <w:rsid w:val="00744B5C"/>
    <w:rsid w:val="00744BE6"/>
    <w:rsid w:val="00745295"/>
    <w:rsid w:val="00745B0A"/>
    <w:rsid w:val="0074630F"/>
    <w:rsid w:val="007468D5"/>
    <w:rsid w:val="00746C94"/>
    <w:rsid w:val="007470E0"/>
    <w:rsid w:val="00747651"/>
    <w:rsid w:val="007501BB"/>
    <w:rsid w:val="00750928"/>
    <w:rsid w:val="00750A9C"/>
    <w:rsid w:val="0075117A"/>
    <w:rsid w:val="0075217D"/>
    <w:rsid w:val="0075376C"/>
    <w:rsid w:val="0075380A"/>
    <w:rsid w:val="0075456B"/>
    <w:rsid w:val="007546EB"/>
    <w:rsid w:val="00754B97"/>
    <w:rsid w:val="00755149"/>
    <w:rsid w:val="00755170"/>
    <w:rsid w:val="007556DE"/>
    <w:rsid w:val="00755777"/>
    <w:rsid w:val="007561FD"/>
    <w:rsid w:val="00756361"/>
    <w:rsid w:val="00756897"/>
    <w:rsid w:val="00756DB4"/>
    <w:rsid w:val="00760319"/>
    <w:rsid w:val="0076070E"/>
    <w:rsid w:val="00760C6A"/>
    <w:rsid w:val="0076203B"/>
    <w:rsid w:val="007621E4"/>
    <w:rsid w:val="00762201"/>
    <w:rsid w:val="0076256D"/>
    <w:rsid w:val="00762BFF"/>
    <w:rsid w:val="00762C5D"/>
    <w:rsid w:val="00763E64"/>
    <w:rsid w:val="00764CC1"/>
    <w:rsid w:val="00765050"/>
    <w:rsid w:val="00765521"/>
    <w:rsid w:val="00765F52"/>
    <w:rsid w:val="007667DC"/>
    <w:rsid w:val="00766934"/>
    <w:rsid w:val="00767095"/>
    <w:rsid w:val="00767A0F"/>
    <w:rsid w:val="0077005E"/>
    <w:rsid w:val="007703C1"/>
    <w:rsid w:val="007705C8"/>
    <w:rsid w:val="007708E6"/>
    <w:rsid w:val="00771991"/>
    <w:rsid w:val="00771ACF"/>
    <w:rsid w:val="00771C42"/>
    <w:rsid w:val="00771DE3"/>
    <w:rsid w:val="00772C8B"/>
    <w:rsid w:val="00772F14"/>
    <w:rsid w:val="0077414F"/>
    <w:rsid w:val="0077441E"/>
    <w:rsid w:val="0077562D"/>
    <w:rsid w:val="00775A1B"/>
    <w:rsid w:val="00775EB3"/>
    <w:rsid w:val="00775F41"/>
    <w:rsid w:val="00775FF7"/>
    <w:rsid w:val="00776964"/>
    <w:rsid w:val="00777930"/>
    <w:rsid w:val="00780C65"/>
    <w:rsid w:val="007813ED"/>
    <w:rsid w:val="00782124"/>
    <w:rsid w:val="007824DC"/>
    <w:rsid w:val="00782A26"/>
    <w:rsid w:val="0078398D"/>
    <w:rsid w:val="007843D1"/>
    <w:rsid w:val="00784C04"/>
    <w:rsid w:val="00784DAE"/>
    <w:rsid w:val="00785C7A"/>
    <w:rsid w:val="00785E0F"/>
    <w:rsid w:val="007860B3"/>
    <w:rsid w:val="00786C06"/>
    <w:rsid w:val="0078716C"/>
    <w:rsid w:val="007872F8"/>
    <w:rsid w:val="00787378"/>
    <w:rsid w:val="00787576"/>
    <w:rsid w:val="00787DDD"/>
    <w:rsid w:val="007901AA"/>
    <w:rsid w:val="00790792"/>
    <w:rsid w:val="00790AED"/>
    <w:rsid w:val="007912CD"/>
    <w:rsid w:val="00792257"/>
    <w:rsid w:val="0079249D"/>
    <w:rsid w:val="00792695"/>
    <w:rsid w:val="00792828"/>
    <w:rsid w:val="00793A5A"/>
    <w:rsid w:val="00793D3C"/>
    <w:rsid w:val="0079401D"/>
    <w:rsid w:val="00794953"/>
    <w:rsid w:val="0079504A"/>
    <w:rsid w:val="007952B4"/>
    <w:rsid w:val="0079535C"/>
    <w:rsid w:val="007954DA"/>
    <w:rsid w:val="00795F44"/>
    <w:rsid w:val="00796E53"/>
    <w:rsid w:val="0079703F"/>
    <w:rsid w:val="00797060"/>
    <w:rsid w:val="00797C30"/>
    <w:rsid w:val="007A0B7F"/>
    <w:rsid w:val="007A1470"/>
    <w:rsid w:val="007A1904"/>
    <w:rsid w:val="007A20A6"/>
    <w:rsid w:val="007A2BD0"/>
    <w:rsid w:val="007A3F1A"/>
    <w:rsid w:val="007A4138"/>
    <w:rsid w:val="007A46C6"/>
    <w:rsid w:val="007A5323"/>
    <w:rsid w:val="007A60FE"/>
    <w:rsid w:val="007A652A"/>
    <w:rsid w:val="007A6B7E"/>
    <w:rsid w:val="007A761E"/>
    <w:rsid w:val="007B04D7"/>
    <w:rsid w:val="007B14BD"/>
    <w:rsid w:val="007B1532"/>
    <w:rsid w:val="007B165B"/>
    <w:rsid w:val="007B1B4C"/>
    <w:rsid w:val="007B1C20"/>
    <w:rsid w:val="007B4113"/>
    <w:rsid w:val="007B42B1"/>
    <w:rsid w:val="007B43C4"/>
    <w:rsid w:val="007B44C8"/>
    <w:rsid w:val="007B46A0"/>
    <w:rsid w:val="007B496F"/>
    <w:rsid w:val="007B54B2"/>
    <w:rsid w:val="007B5714"/>
    <w:rsid w:val="007B5C4B"/>
    <w:rsid w:val="007B65EB"/>
    <w:rsid w:val="007B670F"/>
    <w:rsid w:val="007B6EAC"/>
    <w:rsid w:val="007C025C"/>
    <w:rsid w:val="007C02B9"/>
    <w:rsid w:val="007C0856"/>
    <w:rsid w:val="007C0BDB"/>
    <w:rsid w:val="007C0CC0"/>
    <w:rsid w:val="007C0D61"/>
    <w:rsid w:val="007C111C"/>
    <w:rsid w:val="007C259A"/>
    <w:rsid w:val="007C2729"/>
    <w:rsid w:val="007C28A5"/>
    <w:rsid w:val="007C2F69"/>
    <w:rsid w:val="007C30AE"/>
    <w:rsid w:val="007C324D"/>
    <w:rsid w:val="007C36FA"/>
    <w:rsid w:val="007C3AD9"/>
    <w:rsid w:val="007C3F2B"/>
    <w:rsid w:val="007C4995"/>
    <w:rsid w:val="007C545E"/>
    <w:rsid w:val="007C7B76"/>
    <w:rsid w:val="007D1019"/>
    <w:rsid w:val="007D1964"/>
    <w:rsid w:val="007D1E02"/>
    <w:rsid w:val="007D29F8"/>
    <w:rsid w:val="007D2B15"/>
    <w:rsid w:val="007D3708"/>
    <w:rsid w:val="007D6398"/>
    <w:rsid w:val="007D63C5"/>
    <w:rsid w:val="007D6400"/>
    <w:rsid w:val="007D6422"/>
    <w:rsid w:val="007D6631"/>
    <w:rsid w:val="007D690A"/>
    <w:rsid w:val="007D71C1"/>
    <w:rsid w:val="007D790F"/>
    <w:rsid w:val="007D7D0E"/>
    <w:rsid w:val="007E0388"/>
    <w:rsid w:val="007E0BAB"/>
    <w:rsid w:val="007E0BC7"/>
    <w:rsid w:val="007E141F"/>
    <w:rsid w:val="007E2267"/>
    <w:rsid w:val="007E22A9"/>
    <w:rsid w:val="007E230D"/>
    <w:rsid w:val="007E25C4"/>
    <w:rsid w:val="007E3F6D"/>
    <w:rsid w:val="007E49E4"/>
    <w:rsid w:val="007E4EB6"/>
    <w:rsid w:val="007E5082"/>
    <w:rsid w:val="007E598D"/>
    <w:rsid w:val="007E6946"/>
    <w:rsid w:val="007E6EEF"/>
    <w:rsid w:val="007E7338"/>
    <w:rsid w:val="007E7789"/>
    <w:rsid w:val="007F0220"/>
    <w:rsid w:val="007F053E"/>
    <w:rsid w:val="007F0B1C"/>
    <w:rsid w:val="007F101F"/>
    <w:rsid w:val="007F10C6"/>
    <w:rsid w:val="007F134B"/>
    <w:rsid w:val="007F1768"/>
    <w:rsid w:val="007F274E"/>
    <w:rsid w:val="007F29C3"/>
    <w:rsid w:val="007F2AB1"/>
    <w:rsid w:val="007F30BB"/>
    <w:rsid w:val="007F38C0"/>
    <w:rsid w:val="007F4384"/>
    <w:rsid w:val="007F5A35"/>
    <w:rsid w:val="007F5E0F"/>
    <w:rsid w:val="007F61B8"/>
    <w:rsid w:val="007F63D0"/>
    <w:rsid w:val="007F6A72"/>
    <w:rsid w:val="008003AA"/>
    <w:rsid w:val="0080079A"/>
    <w:rsid w:val="00801B55"/>
    <w:rsid w:val="00802ABE"/>
    <w:rsid w:val="00802E97"/>
    <w:rsid w:val="008031C2"/>
    <w:rsid w:val="00803A85"/>
    <w:rsid w:val="00803BD3"/>
    <w:rsid w:val="00803CD1"/>
    <w:rsid w:val="00804366"/>
    <w:rsid w:val="008043D5"/>
    <w:rsid w:val="00804A6E"/>
    <w:rsid w:val="00804CFC"/>
    <w:rsid w:val="008052D2"/>
    <w:rsid w:val="008059E2"/>
    <w:rsid w:val="00805A36"/>
    <w:rsid w:val="00805B86"/>
    <w:rsid w:val="008065CB"/>
    <w:rsid w:val="00806E82"/>
    <w:rsid w:val="00807003"/>
    <w:rsid w:val="00807A35"/>
    <w:rsid w:val="00807AF2"/>
    <w:rsid w:val="00807B9F"/>
    <w:rsid w:val="008107A2"/>
    <w:rsid w:val="0081175E"/>
    <w:rsid w:val="008123E5"/>
    <w:rsid w:val="0081299D"/>
    <w:rsid w:val="00813363"/>
    <w:rsid w:val="00813BB2"/>
    <w:rsid w:val="008141EE"/>
    <w:rsid w:val="008142D0"/>
    <w:rsid w:val="00814843"/>
    <w:rsid w:val="00814CCD"/>
    <w:rsid w:val="00815676"/>
    <w:rsid w:val="00815D09"/>
    <w:rsid w:val="00816229"/>
    <w:rsid w:val="00816386"/>
    <w:rsid w:val="00816391"/>
    <w:rsid w:val="00820403"/>
    <w:rsid w:val="00820B5D"/>
    <w:rsid w:val="00820E5F"/>
    <w:rsid w:val="0082160C"/>
    <w:rsid w:val="00821C63"/>
    <w:rsid w:val="00821FE6"/>
    <w:rsid w:val="008220F5"/>
    <w:rsid w:val="00822940"/>
    <w:rsid w:val="008238E7"/>
    <w:rsid w:val="00825781"/>
    <w:rsid w:val="00825CFC"/>
    <w:rsid w:val="00825F7F"/>
    <w:rsid w:val="008269CD"/>
    <w:rsid w:val="00826C10"/>
    <w:rsid w:val="00826DA4"/>
    <w:rsid w:val="008278A3"/>
    <w:rsid w:val="008301CE"/>
    <w:rsid w:val="00830CA5"/>
    <w:rsid w:val="00830F9B"/>
    <w:rsid w:val="0083190B"/>
    <w:rsid w:val="00831E4B"/>
    <w:rsid w:val="00832303"/>
    <w:rsid w:val="00832900"/>
    <w:rsid w:val="008339E5"/>
    <w:rsid w:val="00833D34"/>
    <w:rsid w:val="00833DD6"/>
    <w:rsid w:val="0083571D"/>
    <w:rsid w:val="00835A5B"/>
    <w:rsid w:val="00836717"/>
    <w:rsid w:val="00836AE0"/>
    <w:rsid w:val="00836ECE"/>
    <w:rsid w:val="0084021B"/>
    <w:rsid w:val="00841169"/>
    <w:rsid w:val="00842791"/>
    <w:rsid w:val="00842ADB"/>
    <w:rsid w:val="00843E94"/>
    <w:rsid w:val="00844359"/>
    <w:rsid w:val="0084471D"/>
    <w:rsid w:val="00844CED"/>
    <w:rsid w:val="00845B53"/>
    <w:rsid w:val="00845E1A"/>
    <w:rsid w:val="00846493"/>
    <w:rsid w:val="008468AD"/>
    <w:rsid w:val="00846A2A"/>
    <w:rsid w:val="00846C86"/>
    <w:rsid w:val="0084710D"/>
    <w:rsid w:val="00847D11"/>
    <w:rsid w:val="00850416"/>
    <w:rsid w:val="00850D08"/>
    <w:rsid w:val="00850F1B"/>
    <w:rsid w:val="00852129"/>
    <w:rsid w:val="0085219B"/>
    <w:rsid w:val="008522B7"/>
    <w:rsid w:val="00852CE4"/>
    <w:rsid w:val="0085363F"/>
    <w:rsid w:val="00854562"/>
    <w:rsid w:val="00854B92"/>
    <w:rsid w:val="00855949"/>
    <w:rsid w:val="0085615C"/>
    <w:rsid w:val="00856D04"/>
    <w:rsid w:val="00856F72"/>
    <w:rsid w:val="008577AF"/>
    <w:rsid w:val="00857D1A"/>
    <w:rsid w:val="008601BE"/>
    <w:rsid w:val="0086059B"/>
    <w:rsid w:val="008605D2"/>
    <w:rsid w:val="00860F1B"/>
    <w:rsid w:val="0086131C"/>
    <w:rsid w:val="00861444"/>
    <w:rsid w:val="00862247"/>
    <w:rsid w:val="008622D4"/>
    <w:rsid w:val="00862651"/>
    <w:rsid w:val="0086294D"/>
    <w:rsid w:val="008629E6"/>
    <w:rsid w:val="00862A2A"/>
    <w:rsid w:val="008636A4"/>
    <w:rsid w:val="008637CA"/>
    <w:rsid w:val="00863DDD"/>
    <w:rsid w:val="00864534"/>
    <w:rsid w:val="008659DD"/>
    <w:rsid w:val="00865A91"/>
    <w:rsid w:val="00866323"/>
    <w:rsid w:val="00866B46"/>
    <w:rsid w:val="00866CDE"/>
    <w:rsid w:val="0086729F"/>
    <w:rsid w:val="00867356"/>
    <w:rsid w:val="00870015"/>
    <w:rsid w:val="008708C9"/>
    <w:rsid w:val="00870A25"/>
    <w:rsid w:val="00870B10"/>
    <w:rsid w:val="00870E73"/>
    <w:rsid w:val="008710B1"/>
    <w:rsid w:val="008713E8"/>
    <w:rsid w:val="00871A37"/>
    <w:rsid w:val="0087228E"/>
    <w:rsid w:val="008723C9"/>
    <w:rsid w:val="00872444"/>
    <w:rsid w:val="008727D8"/>
    <w:rsid w:val="00872D38"/>
    <w:rsid w:val="00872D3D"/>
    <w:rsid w:val="00873D9A"/>
    <w:rsid w:val="00873F52"/>
    <w:rsid w:val="008741CE"/>
    <w:rsid w:val="0087495B"/>
    <w:rsid w:val="00874CB1"/>
    <w:rsid w:val="008756C1"/>
    <w:rsid w:val="00875E07"/>
    <w:rsid w:val="0087600F"/>
    <w:rsid w:val="00876180"/>
    <w:rsid w:val="00876B24"/>
    <w:rsid w:val="00876E6E"/>
    <w:rsid w:val="008773E1"/>
    <w:rsid w:val="00877BAC"/>
    <w:rsid w:val="0088094F"/>
    <w:rsid w:val="00880BE0"/>
    <w:rsid w:val="00881D34"/>
    <w:rsid w:val="0088315B"/>
    <w:rsid w:val="00883502"/>
    <w:rsid w:val="008839C8"/>
    <w:rsid w:val="00884918"/>
    <w:rsid w:val="00884DD6"/>
    <w:rsid w:val="00885B90"/>
    <w:rsid w:val="00885CA8"/>
    <w:rsid w:val="008865C6"/>
    <w:rsid w:val="00887FE7"/>
    <w:rsid w:val="008907A4"/>
    <w:rsid w:val="008919AC"/>
    <w:rsid w:val="00892A79"/>
    <w:rsid w:val="008938F3"/>
    <w:rsid w:val="0089527B"/>
    <w:rsid w:val="008954EA"/>
    <w:rsid w:val="00895BE0"/>
    <w:rsid w:val="00896A5E"/>
    <w:rsid w:val="008A0027"/>
    <w:rsid w:val="008A043E"/>
    <w:rsid w:val="008A0D2F"/>
    <w:rsid w:val="008A134C"/>
    <w:rsid w:val="008A1891"/>
    <w:rsid w:val="008A2859"/>
    <w:rsid w:val="008A323D"/>
    <w:rsid w:val="008A3996"/>
    <w:rsid w:val="008A433A"/>
    <w:rsid w:val="008A4495"/>
    <w:rsid w:val="008A4AEE"/>
    <w:rsid w:val="008A5797"/>
    <w:rsid w:val="008A66F7"/>
    <w:rsid w:val="008A6C91"/>
    <w:rsid w:val="008B0E43"/>
    <w:rsid w:val="008B206A"/>
    <w:rsid w:val="008B2B1D"/>
    <w:rsid w:val="008B2C1B"/>
    <w:rsid w:val="008B393E"/>
    <w:rsid w:val="008B4D1B"/>
    <w:rsid w:val="008B5C80"/>
    <w:rsid w:val="008B6F2A"/>
    <w:rsid w:val="008B7398"/>
    <w:rsid w:val="008B7CDE"/>
    <w:rsid w:val="008B7CF1"/>
    <w:rsid w:val="008C06F1"/>
    <w:rsid w:val="008C1116"/>
    <w:rsid w:val="008C23B3"/>
    <w:rsid w:val="008C25C8"/>
    <w:rsid w:val="008C28CD"/>
    <w:rsid w:val="008C2F6A"/>
    <w:rsid w:val="008C3A10"/>
    <w:rsid w:val="008C3E1A"/>
    <w:rsid w:val="008C4B91"/>
    <w:rsid w:val="008C54EA"/>
    <w:rsid w:val="008C5D29"/>
    <w:rsid w:val="008C671D"/>
    <w:rsid w:val="008C6E13"/>
    <w:rsid w:val="008C7724"/>
    <w:rsid w:val="008C7ADE"/>
    <w:rsid w:val="008C7CD6"/>
    <w:rsid w:val="008C7D51"/>
    <w:rsid w:val="008D0C9D"/>
    <w:rsid w:val="008D0EA4"/>
    <w:rsid w:val="008D0F03"/>
    <w:rsid w:val="008D249A"/>
    <w:rsid w:val="008D2AC8"/>
    <w:rsid w:val="008D2B0C"/>
    <w:rsid w:val="008D4485"/>
    <w:rsid w:val="008D5225"/>
    <w:rsid w:val="008D5856"/>
    <w:rsid w:val="008D63E4"/>
    <w:rsid w:val="008D645E"/>
    <w:rsid w:val="008D73D6"/>
    <w:rsid w:val="008D748D"/>
    <w:rsid w:val="008D77E4"/>
    <w:rsid w:val="008D789D"/>
    <w:rsid w:val="008E0482"/>
    <w:rsid w:val="008E0985"/>
    <w:rsid w:val="008E1C73"/>
    <w:rsid w:val="008E2B4D"/>
    <w:rsid w:val="008E2CAB"/>
    <w:rsid w:val="008E314F"/>
    <w:rsid w:val="008E39F2"/>
    <w:rsid w:val="008E4517"/>
    <w:rsid w:val="008E468A"/>
    <w:rsid w:val="008E4983"/>
    <w:rsid w:val="008E5755"/>
    <w:rsid w:val="008E5880"/>
    <w:rsid w:val="008E641E"/>
    <w:rsid w:val="008E66E0"/>
    <w:rsid w:val="008E7011"/>
    <w:rsid w:val="008E7CDB"/>
    <w:rsid w:val="008F034A"/>
    <w:rsid w:val="008F1341"/>
    <w:rsid w:val="008F172F"/>
    <w:rsid w:val="008F1B10"/>
    <w:rsid w:val="008F1F09"/>
    <w:rsid w:val="008F1FCD"/>
    <w:rsid w:val="008F2663"/>
    <w:rsid w:val="008F26A4"/>
    <w:rsid w:val="008F2C0D"/>
    <w:rsid w:val="008F3AF2"/>
    <w:rsid w:val="008F3E30"/>
    <w:rsid w:val="008F450C"/>
    <w:rsid w:val="008F5472"/>
    <w:rsid w:val="008F55DF"/>
    <w:rsid w:val="008F5610"/>
    <w:rsid w:val="008F5F06"/>
    <w:rsid w:val="008F67B3"/>
    <w:rsid w:val="008F698A"/>
    <w:rsid w:val="008F7136"/>
    <w:rsid w:val="008F7DE5"/>
    <w:rsid w:val="008F7DFE"/>
    <w:rsid w:val="00900125"/>
    <w:rsid w:val="009005DA"/>
    <w:rsid w:val="00900AE7"/>
    <w:rsid w:val="009018FC"/>
    <w:rsid w:val="009025DB"/>
    <w:rsid w:val="009029DA"/>
    <w:rsid w:val="00904DDF"/>
    <w:rsid w:val="00905290"/>
    <w:rsid w:val="00905431"/>
    <w:rsid w:val="0090608E"/>
    <w:rsid w:val="009064AD"/>
    <w:rsid w:val="009067CD"/>
    <w:rsid w:val="00906874"/>
    <w:rsid w:val="0090703E"/>
    <w:rsid w:val="009079A1"/>
    <w:rsid w:val="00907BD1"/>
    <w:rsid w:val="009102F9"/>
    <w:rsid w:val="00910ED8"/>
    <w:rsid w:val="009112DB"/>
    <w:rsid w:val="00911F60"/>
    <w:rsid w:val="00912325"/>
    <w:rsid w:val="0091270A"/>
    <w:rsid w:val="0091278F"/>
    <w:rsid w:val="00912F50"/>
    <w:rsid w:val="00912F5D"/>
    <w:rsid w:val="0091420C"/>
    <w:rsid w:val="00914596"/>
    <w:rsid w:val="00914ED9"/>
    <w:rsid w:val="009153EF"/>
    <w:rsid w:val="00915B89"/>
    <w:rsid w:val="0091639D"/>
    <w:rsid w:val="00916F56"/>
    <w:rsid w:val="00917AAE"/>
    <w:rsid w:val="009201B8"/>
    <w:rsid w:val="0092060D"/>
    <w:rsid w:val="00920CCA"/>
    <w:rsid w:val="00920FCE"/>
    <w:rsid w:val="009210A5"/>
    <w:rsid w:val="009210FE"/>
    <w:rsid w:val="00921997"/>
    <w:rsid w:val="00921EF1"/>
    <w:rsid w:val="00922438"/>
    <w:rsid w:val="009227AD"/>
    <w:rsid w:val="009229D8"/>
    <w:rsid w:val="00922A06"/>
    <w:rsid w:val="0092328A"/>
    <w:rsid w:val="00923555"/>
    <w:rsid w:val="0092370F"/>
    <w:rsid w:val="00923800"/>
    <w:rsid w:val="00923B23"/>
    <w:rsid w:val="00925261"/>
    <w:rsid w:val="00925F84"/>
    <w:rsid w:val="00925F8C"/>
    <w:rsid w:val="009260C4"/>
    <w:rsid w:val="00926186"/>
    <w:rsid w:val="00926535"/>
    <w:rsid w:val="00926B53"/>
    <w:rsid w:val="00926E99"/>
    <w:rsid w:val="00927264"/>
    <w:rsid w:val="0092779C"/>
    <w:rsid w:val="00927DA2"/>
    <w:rsid w:val="00930B41"/>
    <w:rsid w:val="00930B6B"/>
    <w:rsid w:val="00931488"/>
    <w:rsid w:val="00931C7C"/>
    <w:rsid w:val="00932424"/>
    <w:rsid w:val="00932D6E"/>
    <w:rsid w:val="009330BE"/>
    <w:rsid w:val="00933B33"/>
    <w:rsid w:val="009349C0"/>
    <w:rsid w:val="0093507D"/>
    <w:rsid w:val="00935296"/>
    <w:rsid w:val="00935968"/>
    <w:rsid w:val="00935F41"/>
    <w:rsid w:val="00937B88"/>
    <w:rsid w:val="0094019F"/>
    <w:rsid w:val="00941601"/>
    <w:rsid w:val="00941791"/>
    <w:rsid w:val="009432B5"/>
    <w:rsid w:val="00943452"/>
    <w:rsid w:val="009439A3"/>
    <w:rsid w:val="009441A1"/>
    <w:rsid w:val="00944D97"/>
    <w:rsid w:val="00945172"/>
    <w:rsid w:val="00947138"/>
    <w:rsid w:val="00947372"/>
    <w:rsid w:val="00947A0B"/>
    <w:rsid w:val="00950EFA"/>
    <w:rsid w:val="009513DA"/>
    <w:rsid w:val="00951734"/>
    <w:rsid w:val="00951C03"/>
    <w:rsid w:val="00951DD8"/>
    <w:rsid w:val="009531A3"/>
    <w:rsid w:val="00953302"/>
    <w:rsid w:val="00953699"/>
    <w:rsid w:val="00953B61"/>
    <w:rsid w:val="00953F69"/>
    <w:rsid w:val="00954671"/>
    <w:rsid w:val="00954866"/>
    <w:rsid w:val="00955021"/>
    <w:rsid w:val="00955A5A"/>
    <w:rsid w:val="00955DD0"/>
    <w:rsid w:val="0095610E"/>
    <w:rsid w:val="0095615C"/>
    <w:rsid w:val="00956466"/>
    <w:rsid w:val="00956660"/>
    <w:rsid w:val="009568DB"/>
    <w:rsid w:val="00956C2F"/>
    <w:rsid w:val="009579A8"/>
    <w:rsid w:val="00960774"/>
    <w:rsid w:val="0096129D"/>
    <w:rsid w:val="00961C24"/>
    <w:rsid w:val="00961DF1"/>
    <w:rsid w:val="0096229A"/>
    <w:rsid w:val="009623C5"/>
    <w:rsid w:val="009624B3"/>
    <w:rsid w:val="00962C64"/>
    <w:rsid w:val="009637F1"/>
    <w:rsid w:val="00965726"/>
    <w:rsid w:val="009663FA"/>
    <w:rsid w:val="009665FE"/>
    <w:rsid w:val="00966CCA"/>
    <w:rsid w:val="009671C0"/>
    <w:rsid w:val="009672C9"/>
    <w:rsid w:val="00967DD2"/>
    <w:rsid w:val="0097008E"/>
    <w:rsid w:val="0097040B"/>
    <w:rsid w:val="00970594"/>
    <w:rsid w:val="00970C51"/>
    <w:rsid w:val="00971A81"/>
    <w:rsid w:val="00971FD1"/>
    <w:rsid w:val="0097205E"/>
    <w:rsid w:val="009725C6"/>
    <w:rsid w:val="00973179"/>
    <w:rsid w:val="00973231"/>
    <w:rsid w:val="00973B08"/>
    <w:rsid w:val="009742DB"/>
    <w:rsid w:val="009747A7"/>
    <w:rsid w:val="009748DB"/>
    <w:rsid w:val="00975FC7"/>
    <w:rsid w:val="009763E5"/>
    <w:rsid w:val="00976BD2"/>
    <w:rsid w:val="00977305"/>
    <w:rsid w:val="0097730B"/>
    <w:rsid w:val="00977949"/>
    <w:rsid w:val="00980107"/>
    <w:rsid w:val="009801EA"/>
    <w:rsid w:val="0098278B"/>
    <w:rsid w:val="00983138"/>
    <w:rsid w:val="00983420"/>
    <w:rsid w:val="00983812"/>
    <w:rsid w:val="00983820"/>
    <w:rsid w:val="00984A53"/>
    <w:rsid w:val="00984B2C"/>
    <w:rsid w:val="00985330"/>
    <w:rsid w:val="00985520"/>
    <w:rsid w:val="0098586B"/>
    <w:rsid w:val="00985C8B"/>
    <w:rsid w:val="0098636C"/>
    <w:rsid w:val="00986808"/>
    <w:rsid w:val="00987DA0"/>
    <w:rsid w:val="00990119"/>
    <w:rsid w:val="00990368"/>
    <w:rsid w:val="009908BE"/>
    <w:rsid w:val="00993169"/>
    <w:rsid w:val="0099318C"/>
    <w:rsid w:val="009942E6"/>
    <w:rsid w:val="009952C4"/>
    <w:rsid w:val="009955AD"/>
    <w:rsid w:val="0099576B"/>
    <w:rsid w:val="009958B3"/>
    <w:rsid w:val="00995C60"/>
    <w:rsid w:val="00995F94"/>
    <w:rsid w:val="009964BD"/>
    <w:rsid w:val="0099686E"/>
    <w:rsid w:val="009970A0"/>
    <w:rsid w:val="009975E1"/>
    <w:rsid w:val="00997D9F"/>
    <w:rsid w:val="00997E7A"/>
    <w:rsid w:val="009A0B53"/>
    <w:rsid w:val="009A10CB"/>
    <w:rsid w:val="009A1A2E"/>
    <w:rsid w:val="009A1D50"/>
    <w:rsid w:val="009A286A"/>
    <w:rsid w:val="009A30B0"/>
    <w:rsid w:val="009A33E4"/>
    <w:rsid w:val="009A3797"/>
    <w:rsid w:val="009A4732"/>
    <w:rsid w:val="009A5EA5"/>
    <w:rsid w:val="009A6913"/>
    <w:rsid w:val="009A6987"/>
    <w:rsid w:val="009A7ADF"/>
    <w:rsid w:val="009B0571"/>
    <w:rsid w:val="009B0C1E"/>
    <w:rsid w:val="009B1143"/>
    <w:rsid w:val="009B1870"/>
    <w:rsid w:val="009B189F"/>
    <w:rsid w:val="009B19CA"/>
    <w:rsid w:val="009B21BB"/>
    <w:rsid w:val="009B26AF"/>
    <w:rsid w:val="009B2B4A"/>
    <w:rsid w:val="009B3933"/>
    <w:rsid w:val="009B4954"/>
    <w:rsid w:val="009B4E82"/>
    <w:rsid w:val="009B6000"/>
    <w:rsid w:val="009B706B"/>
    <w:rsid w:val="009B7CDD"/>
    <w:rsid w:val="009C01A4"/>
    <w:rsid w:val="009C15E4"/>
    <w:rsid w:val="009C2A55"/>
    <w:rsid w:val="009C2F8D"/>
    <w:rsid w:val="009C2FA7"/>
    <w:rsid w:val="009C347B"/>
    <w:rsid w:val="009C3701"/>
    <w:rsid w:val="009C3E05"/>
    <w:rsid w:val="009C4575"/>
    <w:rsid w:val="009C6555"/>
    <w:rsid w:val="009C6589"/>
    <w:rsid w:val="009C6955"/>
    <w:rsid w:val="009C6E1F"/>
    <w:rsid w:val="009C7530"/>
    <w:rsid w:val="009C7CFF"/>
    <w:rsid w:val="009D1272"/>
    <w:rsid w:val="009D1854"/>
    <w:rsid w:val="009D23CB"/>
    <w:rsid w:val="009D259B"/>
    <w:rsid w:val="009D2C39"/>
    <w:rsid w:val="009D4400"/>
    <w:rsid w:val="009D4B6B"/>
    <w:rsid w:val="009D4D4E"/>
    <w:rsid w:val="009D6536"/>
    <w:rsid w:val="009D656C"/>
    <w:rsid w:val="009D686F"/>
    <w:rsid w:val="009D7B2B"/>
    <w:rsid w:val="009E03DB"/>
    <w:rsid w:val="009E0655"/>
    <w:rsid w:val="009E09F8"/>
    <w:rsid w:val="009E1249"/>
    <w:rsid w:val="009E1501"/>
    <w:rsid w:val="009E155E"/>
    <w:rsid w:val="009E1765"/>
    <w:rsid w:val="009E1775"/>
    <w:rsid w:val="009E1AD3"/>
    <w:rsid w:val="009E295A"/>
    <w:rsid w:val="009E330E"/>
    <w:rsid w:val="009E3797"/>
    <w:rsid w:val="009E3AA6"/>
    <w:rsid w:val="009E4329"/>
    <w:rsid w:val="009E4352"/>
    <w:rsid w:val="009E4527"/>
    <w:rsid w:val="009E4900"/>
    <w:rsid w:val="009E4AB5"/>
    <w:rsid w:val="009E4AEC"/>
    <w:rsid w:val="009E71B4"/>
    <w:rsid w:val="009E7867"/>
    <w:rsid w:val="009E79A7"/>
    <w:rsid w:val="009E7B7D"/>
    <w:rsid w:val="009F028B"/>
    <w:rsid w:val="009F0DD1"/>
    <w:rsid w:val="009F10BF"/>
    <w:rsid w:val="009F128F"/>
    <w:rsid w:val="009F20D5"/>
    <w:rsid w:val="009F2148"/>
    <w:rsid w:val="009F2AD3"/>
    <w:rsid w:val="009F2DF8"/>
    <w:rsid w:val="009F3022"/>
    <w:rsid w:val="009F3507"/>
    <w:rsid w:val="009F35A5"/>
    <w:rsid w:val="009F46CB"/>
    <w:rsid w:val="009F4761"/>
    <w:rsid w:val="009F4B06"/>
    <w:rsid w:val="009F5481"/>
    <w:rsid w:val="009F59BC"/>
    <w:rsid w:val="009F6299"/>
    <w:rsid w:val="009F62C1"/>
    <w:rsid w:val="009F678E"/>
    <w:rsid w:val="009F68CE"/>
    <w:rsid w:val="009F71F0"/>
    <w:rsid w:val="009F7213"/>
    <w:rsid w:val="009F7E61"/>
    <w:rsid w:val="00A000EE"/>
    <w:rsid w:val="00A00EAD"/>
    <w:rsid w:val="00A02602"/>
    <w:rsid w:val="00A02C54"/>
    <w:rsid w:val="00A0349B"/>
    <w:rsid w:val="00A04146"/>
    <w:rsid w:val="00A0490B"/>
    <w:rsid w:val="00A053E1"/>
    <w:rsid w:val="00A05F9A"/>
    <w:rsid w:val="00A07B7E"/>
    <w:rsid w:val="00A10C3E"/>
    <w:rsid w:val="00A1132C"/>
    <w:rsid w:val="00A113DD"/>
    <w:rsid w:val="00A11886"/>
    <w:rsid w:val="00A12358"/>
    <w:rsid w:val="00A12975"/>
    <w:rsid w:val="00A13483"/>
    <w:rsid w:val="00A1383F"/>
    <w:rsid w:val="00A13E61"/>
    <w:rsid w:val="00A15439"/>
    <w:rsid w:val="00A15838"/>
    <w:rsid w:val="00A15896"/>
    <w:rsid w:val="00A15994"/>
    <w:rsid w:val="00A15C2E"/>
    <w:rsid w:val="00A16FCE"/>
    <w:rsid w:val="00A1728C"/>
    <w:rsid w:val="00A172DD"/>
    <w:rsid w:val="00A17462"/>
    <w:rsid w:val="00A2013B"/>
    <w:rsid w:val="00A201BA"/>
    <w:rsid w:val="00A20986"/>
    <w:rsid w:val="00A20F9B"/>
    <w:rsid w:val="00A2120A"/>
    <w:rsid w:val="00A21943"/>
    <w:rsid w:val="00A2281A"/>
    <w:rsid w:val="00A23176"/>
    <w:rsid w:val="00A23E9E"/>
    <w:rsid w:val="00A242FB"/>
    <w:rsid w:val="00A247A9"/>
    <w:rsid w:val="00A24B90"/>
    <w:rsid w:val="00A25D0C"/>
    <w:rsid w:val="00A269D7"/>
    <w:rsid w:val="00A26A73"/>
    <w:rsid w:val="00A2717F"/>
    <w:rsid w:val="00A2736F"/>
    <w:rsid w:val="00A2764B"/>
    <w:rsid w:val="00A304E4"/>
    <w:rsid w:val="00A315A7"/>
    <w:rsid w:val="00A315E5"/>
    <w:rsid w:val="00A31838"/>
    <w:rsid w:val="00A31FA6"/>
    <w:rsid w:val="00A331DF"/>
    <w:rsid w:val="00A33584"/>
    <w:rsid w:val="00A339A7"/>
    <w:rsid w:val="00A3458B"/>
    <w:rsid w:val="00A34661"/>
    <w:rsid w:val="00A349DF"/>
    <w:rsid w:val="00A365D8"/>
    <w:rsid w:val="00A37ABB"/>
    <w:rsid w:val="00A40511"/>
    <w:rsid w:val="00A40789"/>
    <w:rsid w:val="00A4102B"/>
    <w:rsid w:val="00A4197F"/>
    <w:rsid w:val="00A424F7"/>
    <w:rsid w:val="00A4349A"/>
    <w:rsid w:val="00A4503E"/>
    <w:rsid w:val="00A45B63"/>
    <w:rsid w:val="00A473E8"/>
    <w:rsid w:val="00A50527"/>
    <w:rsid w:val="00A50881"/>
    <w:rsid w:val="00A50B54"/>
    <w:rsid w:val="00A50BC9"/>
    <w:rsid w:val="00A53816"/>
    <w:rsid w:val="00A53E6C"/>
    <w:rsid w:val="00A54330"/>
    <w:rsid w:val="00A54DA2"/>
    <w:rsid w:val="00A54DF7"/>
    <w:rsid w:val="00A55F5B"/>
    <w:rsid w:val="00A56837"/>
    <w:rsid w:val="00A57939"/>
    <w:rsid w:val="00A605B1"/>
    <w:rsid w:val="00A606A9"/>
    <w:rsid w:val="00A60FFA"/>
    <w:rsid w:val="00A61800"/>
    <w:rsid w:val="00A6181F"/>
    <w:rsid w:val="00A6187B"/>
    <w:rsid w:val="00A61882"/>
    <w:rsid w:val="00A6294F"/>
    <w:rsid w:val="00A62950"/>
    <w:rsid w:val="00A63103"/>
    <w:rsid w:val="00A6354D"/>
    <w:rsid w:val="00A638B4"/>
    <w:rsid w:val="00A63B29"/>
    <w:rsid w:val="00A64888"/>
    <w:rsid w:val="00A65363"/>
    <w:rsid w:val="00A65C43"/>
    <w:rsid w:val="00A65CE1"/>
    <w:rsid w:val="00A65DAB"/>
    <w:rsid w:val="00A66EE8"/>
    <w:rsid w:val="00A67A59"/>
    <w:rsid w:val="00A67F73"/>
    <w:rsid w:val="00A7080A"/>
    <w:rsid w:val="00A70C5F"/>
    <w:rsid w:val="00A71507"/>
    <w:rsid w:val="00A719A9"/>
    <w:rsid w:val="00A71CDB"/>
    <w:rsid w:val="00A71D51"/>
    <w:rsid w:val="00A72079"/>
    <w:rsid w:val="00A72B68"/>
    <w:rsid w:val="00A72C3B"/>
    <w:rsid w:val="00A72DB2"/>
    <w:rsid w:val="00A73208"/>
    <w:rsid w:val="00A73448"/>
    <w:rsid w:val="00A7353F"/>
    <w:rsid w:val="00A7365B"/>
    <w:rsid w:val="00A73C89"/>
    <w:rsid w:val="00A73CD9"/>
    <w:rsid w:val="00A7442B"/>
    <w:rsid w:val="00A745B4"/>
    <w:rsid w:val="00A74C33"/>
    <w:rsid w:val="00A74E2C"/>
    <w:rsid w:val="00A7535F"/>
    <w:rsid w:val="00A76618"/>
    <w:rsid w:val="00A77208"/>
    <w:rsid w:val="00A7787D"/>
    <w:rsid w:val="00A77B74"/>
    <w:rsid w:val="00A80220"/>
    <w:rsid w:val="00A8029A"/>
    <w:rsid w:val="00A803EB"/>
    <w:rsid w:val="00A80C33"/>
    <w:rsid w:val="00A810F1"/>
    <w:rsid w:val="00A8137A"/>
    <w:rsid w:val="00A81430"/>
    <w:rsid w:val="00A81EDC"/>
    <w:rsid w:val="00A81FF4"/>
    <w:rsid w:val="00A82097"/>
    <w:rsid w:val="00A8280D"/>
    <w:rsid w:val="00A82A0B"/>
    <w:rsid w:val="00A83381"/>
    <w:rsid w:val="00A83628"/>
    <w:rsid w:val="00A83F50"/>
    <w:rsid w:val="00A841DD"/>
    <w:rsid w:val="00A84878"/>
    <w:rsid w:val="00A8520E"/>
    <w:rsid w:val="00A85BA6"/>
    <w:rsid w:val="00A8661F"/>
    <w:rsid w:val="00A86E86"/>
    <w:rsid w:val="00A86E9C"/>
    <w:rsid w:val="00A86F98"/>
    <w:rsid w:val="00A90258"/>
    <w:rsid w:val="00A90EA3"/>
    <w:rsid w:val="00A9216E"/>
    <w:rsid w:val="00A9235E"/>
    <w:rsid w:val="00A92990"/>
    <w:rsid w:val="00A9308A"/>
    <w:rsid w:val="00A942BF"/>
    <w:rsid w:val="00A948F8"/>
    <w:rsid w:val="00A955D4"/>
    <w:rsid w:val="00A968C7"/>
    <w:rsid w:val="00A96DF3"/>
    <w:rsid w:val="00A9769A"/>
    <w:rsid w:val="00A97D84"/>
    <w:rsid w:val="00AA0176"/>
    <w:rsid w:val="00AA0261"/>
    <w:rsid w:val="00AA038C"/>
    <w:rsid w:val="00AA095B"/>
    <w:rsid w:val="00AA162B"/>
    <w:rsid w:val="00AA164F"/>
    <w:rsid w:val="00AA1CFC"/>
    <w:rsid w:val="00AA27EA"/>
    <w:rsid w:val="00AA31D2"/>
    <w:rsid w:val="00AA3285"/>
    <w:rsid w:val="00AA3915"/>
    <w:rsid w:val="00AA3F50"/>
    <w:rsid w:val="00AA4110"/>
    <w:rsid w:val="00AA426C"/>
    <w:rsid w:val="00AA5B15"/>
    <w:rsid w:val="00AA64AD"/>
    <w:rsid w:val="00AA6FA0"/>
    <w:rsid w:val="00AA78A4"/>
    <w:rsid w:val="00AA7B86"/>
    <w:rsid w:val="00AB0717"/>
    <w:rsid w:val="00AB0B26"/>
    <w:rsid w:val="00AB110F"/>
    <w:rsid w:val="00AB1954"/>
    <w:rsid w:val="00AB22BB"/>
    <w:rsid w:val="00AB234A"/>
    <w:rsid w:val="00AB2493"/>
    <w:rsid w:val="00AB2B9E"/>
    <w:rsid w:val="00AB3F66"/>
    <w:rsid w:val="00AB3F73"/>
    <w:rsid w:val="00AB4412"/>
    <w:rsid w:val="00AB4513"/>
    <w:rsid w:val="00AB4F09"/>
    <w:rsid w:val="00AB51E9"/>
    <w:rsid w:val="00AB592C"/>
    <w:rsid w:val="00AB642F"/>
    <w:rsid w:val="00AB6595"/>
    <w:rsid w:val="00AB70F5"/>
    <w:rsid w:val="00AB7124"/>
    <w:rsid w:val="00AB7184"/>
    <w:rsid w:val="00AB7525"/>
    <w:rsid w:val="00AB7C80"/>
    <w:rsid w:val="00AB7F51"/>
    <w:rsid w:val="00AC006B"/>
    <w:rsid w:val="00AC12CE"/>
    <w:rsid w:val="00AC298C"/>
    <w:rsid w:val="00AC3170"/>
    <w:rsid w:val="00AC3869"/>
    <w:rsid w:val="00AC3EE5"/>
    <w:rsid w:val="00AC4245"/>
    <w:rsid w:val="00AC493C"/>
    <w:rsid w:val="00AC6803"/>
    <w:rsid w:val="00AC6A5B"/>
    <w:rsid w:val="00AC6A97"/>
    <w:rsid w:val="00AC6C84"/>
    <w:rsid w:val="00AC6F79"/>
    <w:rsid w:val="00AC7329"/>
    <w:rsid w:val="00AC76C5"/>
    <w:rsid w:val="00AC7872"/>
    <w:rsid w:val="00AC7CE9"/>
    <w:rsid w:val="00AC7FE5"/>
    <w:rsid w:val="00AD0483"/>
    <w:rsid w:val="00AD1A86"/>
    <w:rsid w:val="00AD2515"/>
    <w:rsid w:val="00AD2FCB"/>
    <w:rsid w:val="00AD335C"/>
    <w:rsid w:val="00AD3A46"/>
    <w:rsid w:val="00AD40AB"/>
    <w:rsid w:val="00AD4C6E"/>
    <w:rsid w:val="00AD508E"/>
    <w:rsid w:val="00AD59AA"/>
    <w:rsid w:val="00AD68B4"/>
    <w:rsid w:val="00AD6F04"/>
    <w:rsid w:val="00AE06A3"/>
    <w:rsid w:val="00AE0DA0"/>
    <w:rsid w:val="00AE0DAF"/>
    <w:rsid w:val="00AE0FF8"/>
    <w:rsid w:val="00AE1C89"/>
    <w:rsid w:val="00AE1D42"/>
    <w:rsid w:val="00AE25D2"/>
    <w:rsid w:val="00AE2DF8"/>
    <w:rsid w:val="00AE3336"/>
    <w:rsid w:val="00AE381C"/>
    <w:rsid w:val="00AE3867"/>
    <w:rsid w:val="00AE3C1E"/>
    <w:rsid w:val="00AE4019"/>
    <w:rsid w:val="00AE4CBD"/>
    <w:rsid w:val="00AE5214"/>
    <w:rsid w:val="00AE5A64"/>
    <w:rsid w:val="00AE5E31"/>
    <w:rsid w:val="00AE6088"/>
    <w:rsid w:val="00AE64B2"/>
    <w:rsid w:val="00AE6725"/>
    <w:rsid w:val="00AE6DA5"/>
    <w:rsid w:val="00AE6FE6"/>
    <w:rsid w:val="00AE7243"/>
    <w:rsid w:val="00AE757F"/>
    <w:rsid w:val="00AE7D03"/>
    <w:rsid w:val="00AF1332"/>
    <w:rsid w:val="00AF1610"/>
    <w:rsid w:val="00AF26E8"/>
    <w:rsid w:val="00AF28B4"/>
    <w:rsid w:val="00AF2CB7"/>
    <w:rsid w:val="00AF36D2"/>
    <w:rsid w:val="00AF36F7"/>
    <w:rsid w:val="00AF38A7"/>
    <w:rsid w:val="00AF3C2B"/>
    <w:rsid w:val="00AF564C"/>
    <w:rsid w:val="00AF580B"/>
    <w:rsid w:val="00AF596F"/>
    <w:rsid w:val="00AF5C83"/>
    <w:rsid w:val="00AF60D4"/>
    <w:rsid w:val="00AF66BC"/>
    <w:rsid w:val="00B00BB5"/>
    <w:rsid w:val="00B00C13"/>
    <w:rsid w:val="00B01FBF"/>
    <w:rsid w:val="00B022CD"/>
    <w:rsid w:val="00B02566"/>
    <w:rsid w:val="00B02B47"/>
    <w:rsid w:val="00B03313"/>
    <w:rsid w:val="00B03522"/>
    <w:rsid w:val="00B03E69"/>
    <w:rsid w:val="00B044D7"/>
    <w:rsid w:val="00B0453C"/>
    <w:rsid w:val="00B0477A"/>
    <w:rsid w:val="00B04781"/>
    <w:rsid w:val="00B04CCD"/>
    <w:rsid w:val="00B05BF4"/>
    <w:rsid w:val="00B05CB1"/>
    <w:rsid w:val="00B061F2"/>
    <w:rsid w:val="00B06224"/>
    <w:rsid w:val="00B062F0"/>
    <w:rsid w:val="00B06550"/>
    <w:rsid w:val="00B06A13"/>
    <w:rsid w:val="00B06D00"/>
    <w:rsid w:val="00B077C7"/>
    <w:rsid w:val="00B1093F"/>
    <w:rsid w:val="00B10CAC"/>
    <w:rsid w:val="00B11128"/>
    <w:rsid w:val="00B12054"/>
    <w:rsid w:val="00B121AE"/>
    <w:rsid w:val="00B126B6"/>
    <w:rsid w:val="00B1277E"/>
    <w:rsid w:val="00B12DC8"/>
    <w:rsid w:val="00B1301B"/>
    <w:rsid w:val="00B13096"/>
    <w:rsid w:val="00B13309"/>
    <w:rsid w:val="00B139A6"/>
    <w:rsid w:val="00B14029"/>
    <w:rsid w:val="00B149A1"/>
    <w:rsid w:val="00B14FC0"/>
    <w:rsid w:val="00B1533D"/>
    <w:rsid w:val="00B158E5"/>
    <w:rsid w:val="00B179C4"/>
    <w:rsid w:val="00B2002D"/>
    <w:rsid w:val="00B2041A"/>
    <w:rsid w:val="00B219A1"/>
    <w:rsid w:val="00B21AFA"/>
    <w:rsid w:val="00B2340A"/>
    <w:rsid w:val="00B23B4B"/>
    <w:rsid w:val="00B2427F"/>
    <w:rsid w:val="00B24DE9"/>
    <w:rsid w:val="00B258C5"/>
    <w:rsid w:val="00B259A8"/>
    <w:rsid w:val="00B26319"/>
    <w:rsid w:val="00B2666B"/>
    <w:rsid w:val="00B26E7B"/>
    <w:rsid w:val="00B27599"/>
    <w:rsid w:val="00B27974"/>
    <w:rsid w:val="00B307FB"/>
    <w:rsid w:val="00B308DF"/>
    <w:rsid w:val="00B31C62"/>
    <w:rsid w:val="00B32693"/>
    <w:rsid w:val="00B328A8"/>
    <w:rsid w:val="00B32BC0"/>
    <w:rsid w:val="00B32C62"/>
    <w:rsid w:val="00B3302A"/>
    <w:rsid w:val="00B33DBE"/>
    <w:rsid w:val="00B346B4"/>
    <w:rsid w:val="00B35EA4"/>
    <w:rsid w:val="00B365D2"/>
    <w:rsid w:val="00B36716"/>
    <w:rsid w:val="00B37043"/>
    <w:rsid w:val="00B37074"/>
    <w:rsid w:val="00B370A2"/>
    <w:rsid w:val="00B37309"/>
    <w:rsid w:val="00B37B5F"/>
    <w:rsid w:val="00B40DD4"/>
    <w:rsid w:val="00B413D0"/>
    <w:rsid w:val="00B4162D"/>
    <w:rsid w:val="00B4236B"/>
    <w:rsid w:val="00B423A2"/>
    <w:rsid w:val="00B42D7E"/>
    <w:rsid w:val="00B43276"/>
    <w:rsid w:val="00B438FD"/>
    <w:rsid w:val="00B43A5D"/>
    <w:rsid w:val="00B43D78"/>
    <w:rsid w:val="00B442D2"/>
    <w:rsid w:val="00B4439D"/>
    <w:rsid w:val="00B446D6"/>
    <w:rsid w:val="00B44DF3"/>
    <w:rsid w:val="00B44E67"/>
    <w:rsid w:val="00B44F98"/>
    <w:rsid w:val="00B45606"/>
    <w:rsid w:val="00B45FB8"/>
    <w:rsid w:val="00B46678"/>
    <w:rsid w:val="00B50B42"/>
    <w:rsid w:val="00B5127E"/>
    <w:rsid w:val="00B51BB6"/>
    <w:rsid w:val="00B521D4"/>
    <w:rsid w:val="00B5246F"/>
    <w:rsid w:val="00B538FA"/>
    <w:rsid w:val="00B553A1"/>
    <w:rsid w:val="00B553D0"/>
    <w:rsid w:val="00B55642"/>
    <w:rsid w:val="00B56224"/>
    <w:rsid w:val="00B56634"/>
    <w:rsid w:val="00B56EBD"/>
    <w:rsid w:val="00B57600"/>
    <w:rsid w:val="00B57895"/>
    <w:rsid w:val="00B57B0A"/>
    <w:rsid w:val="00B603B0"/>
    <w:rsid w:val="00B61427"/>
    <w:rsid w:val="00B61548"/>
    <w:rsid w:val="00B618A6"/>
    <w:rsid w:val="00B61AA2"/>
    <w:rsid w:val="00B62DA5"/>
    <w:rsid w:val="00B6448D"/>
    <w:rsid w:val="00B64735"/>
    <w:rsid w:val="00B65066"/>
    <w:rsid w:val="00B652B1"/>
    <w:rsid w:val="00B65911"/>
    <w:rsid w:val="00B65A10"/>
    <w:rsid w:val="00B65C75"/>
    <w:rsid w:val="00B65D76"/>
    <w:rsid w:val="00B67546"/>
    <w:rsid w:val="00B678A0"/>
    <w:rsid w:val="00B67B69"/>
    <w:rsid w:val="00B70519"/>
    <w:rsid w:val="00B711EA"/>
    <w:rsid w:val="00B71F25"/>
    <w:rsid w:val="00B721A5"/>
    <w:rsid w:val="00B7224C"/>
    <w:rsid w:val="00B72B56"/>
    <w:rsid w:val="00B7312A"/>
    <w:rsid w:val="00B74673"/>
    <w:rsid w:val="00B748B6"/>
    <w:rsid w:val="00B74BFE"/>
    <w:rsid w:val="00B75157"/>
    <w:rsid w:val="00B751A0"/>
    <w:rsid w:val="00B758D7"/>
    <w:rsid w:val="00B75D68"/>
    <w:rsid w:val="00B7614C"/>
    <w:rsid w:val="00B76DE7"/>
    <w:rsid w:val="00B77694"/>
    <w:rsid w:val="00B77B08"/>
    <w:rsid w:val="00B81059"/>
    <w:rsid w:val="00B817AA"/>
    <w:rsid w:val="00B82967"/>
    <w:rsid w:val="00B83121"/>
    <w:rsid w:val="00B837FF"/>
    <w:rsid w:val="00B83A71"/>
    <w:rsid w:val="00B83E71"/>
    <w:rsid w:val="00B84222"/>
    <w:rsid w:val="00B84722"/>
    <w:rsid w:val="00B84747"/>
    <w:rsid w:val="00B84968"/>
    <w:rsid w:val="00B8496B"/>
    <w:rsid w:val="00B86653"/>
    <w:rsid w:val="00B86890"/>
    <w:rsid w:val="00B86A06"/>
    <w:rsid w:val="00B86CE1"/>
    <w:rsid w:val="00B86DE6"/>
    <w:rsid w:val="00B87024"/>
    <w:rsid w:val="00B9047E"/>
    <w:rsid w:val="00B906B2"/>
    <w:rsid w:val="00B908DC"/>
    <w:rsid w:val="00B909B8"/>
    <w:rsid w:val="00B90AD7"/>
    <w:rsid w:val="00B90B60"/>
    <w:rsid w:val="00B90DEA"/>
    <w:rsid w:val="00B918C6"/>
    <w:rsid w:val="00B93319"/>
    <w:rsid w:val="00B94DA8"/>
    <w:rsid w:val="00B94EC8"/>
    <w:rsid w:val="00B95122"/>
    <w:rsid w:val="00B952EC"/>
    <w:rsid w:val="00B96014"/>
    <w:rsid w:val="00B9628D"/>
    <w:rsid w:val="00B9682A"/>
    <w:rsid w:val="00B969EE"/>
    <w:rsid w:val="00B971F9"/>
    <w:rsid w:val="00BA00BA"/>
    <w:rsid w:val="00BA0362"/>
    <w:rsid w:val="00BA14F0"/>
    <w:rsid w:val="00BA150C"/>
    <w:rsid w:val="00BA152F"/>
    <w:rsid w:val="00BA1658"/>
    <w:rsid w:val="00BA1990"/>
    <w:rsid w:val="00BA20C6"/>
    <w:rsid w:val="00BA2274"/>
    <w:rsid w:val="00BA2667"/>
    <w:rsid w:val="00BA2697"/>
    <w:rsid w:val="00BA29BD"/>
    <w:rsid w:val="00BA4874"/>
    <w:rsid w:val="00BA4E13"/>
    <w:rsid w:val="00BA50D9"/>
    <w:rsid w:val="00BA5B2B"/>
    <w:rsid w:val="00BA5C35"/>
    <w:rsid w:val="00BA5CAB"/>
    <w:rsid w:val="00BA69F2"/>
    <w:rsid w:val="00BA7180"/>
    <w:rsid w:val="00BA738C"/>
    <w:rsid w:val="00BA738D"/>
    <w:rsid w:val="00BA7D97"/>
    <w:rsid w:val="00BA7E67"/>
    <w:rsid w:val="00BA7EC4"/>
    <w:rsid w:val="00BB049C"/>
    <w:rsid w:val="00BB054E"/>
    <w:rsid w:val="00BB0BFD"/>
    <w:rsid w:val="00BB1260"/>
    <w:rsid w:val="00BB1650"/>
    <w:rsid w:val="00BB1D60"/>
    <w:rsid w:val="00BB1E7A"/>
    <w:rsid w:val="00BB2BFC"/>
    <w:rsid w:val="00BB304E"/>
    <w:rsid w:val="00BB3278"/>
    <w:rsid w:val="00BB35EA"/>
    <w:rsid w:val="00BB3ACB"/>
    <w:rsid w:val="00BB4B9D"/>
    <w:rsid w:val="00BB589D"/>
    <w:rsid w:val="00BB69C3"/>
    <w:rsid w:val="00BB7C51"/>
    <w:rsid w:val="00BB7E48"/>
    <w:rsid w:val="00BB7FAD"/>
    <w:rsid w:val="00BB7FD0"/>
    <w:rsid w:val="00BC0860"/>
    <w:rsid w:val="00BC0961"/>
    <w:rsid w:val="00BC0A5B"/>
    <w:rsid w:val="00BC0A91"/>
    <w:rsid w:val="00BC0BE6"/>
    <w:rsid w:val="00BC0C76"/>
    <w:rsid w:val="00BC1681"/>
    <w:rsid w:val="00BC1BE1"/>
    <w:rsid w:val="00BC226A"/>
    <w:rsid w:val="00BC3181"/>
    <w:rsid w:val="00BC32AC"/>
    <w:rsid w:val="00BC4241"/>
    <w:rsid w:val="00BC4811"/>
    <w:rsid w:val="00BC4CDD"/>
    <w:rsid w:val="00BC4E5A"/>
    <w:rsid w:val="00BC5742"/>
    <w:rsid w:val="00BC5896"/>
    <w:rsid w:val="00BC5CF9"/>
    <w:rsid w:val="00BC5D6F"/>
    <w:rsid w:val="00BC6BF6"/>
    <w:rsid w:val="00BD02A8"/>
    <w:rsid w:val="00BD0762"/>
    <w:rsid w:val="00BD0C4E"/>
    <w:rsid w:val="00BD1179"/>
    <w:rsid w:val="00BD1A87"/>
    <w:rsid w:val="00BD30C6"/>
    <w:rsid w:val="00BD310B"/>
    <w:rsid w:val="00BD345C"/>
    <w:rsid w:val="00BD49F2"/>
    <w:rsid w:val="00BD4A00"/>
    <w:rsid w:val="00BD58AE"/>
    <w:rsid w:val="00BD5CDE"/>
    <w:rsid w:val="00BD65CF"/>
    <w:rsid w:val="00BD65EE"/>
    <w:rsid w:val="00BD6B47"/>
    <w:rsid w:val="00BD6E3C"/>
    <w:rsid w:val="00BD785A"/>
    <w:rsid w:val="00BD7DEA"/>
    <w:rsid w:val="00BD7ED9"/>
    <w:rsid w:val="00BE027D"/>
    <w:rsid w:val="00BE069B"/>
    <w:rsid w:val="00BE0D0D"/>
    <w:rsid w:val="00BE2004"/>
    <w:rsid w:val="00BE2531"/>
    <w:rsid w:val="00BE27CC"/>
    <w:rsid w:val="00BE2C28"/>
    <w:rsid w:val="00BE34BD"/>
    <w:rsid w:val="00BE3E84"/>
    <w:rsid w:val="00BE415E"/>
    <w:rsid w:val="00BE4FF5"/>
    <w:rsid w:val="00BE585D"/>
    <w:rsid w:val="00BE61BF"/>
    <w:rsid w:val="00BE7AC2"/>
    <w:rsid w:val="00BF0226"/>
    <w:rsid w:val="00BF0BD2"/>
    <w:rsid w:val="00BF0BDA"/>
    <w:rsid w:val="00BF17C7"/>
    <w:rsid w:val="00BF2914"/>
    <w:rsid w:val="00BF2BD3"/>
    <w:rsid w:val="00BF3082"/>
    <w:rsid w:val="00BF436F"/>
    <w:rsid w:val="00BF4647"/>
    <w:rsid w:val="00BF4D23"/>
    <w:rsid w:val="00BF4E69"/>
    <w:rsid w:val="00BF4E7C"/>
    <w:rsid w:val="00BF4F31"/>
    <w:rsid w:val="00BF4FAF"/>
    <w:rsid w:val="00BF6067"/>
    <w:rsid w:val="00BF6069"/>
    <w:rsid w:val="00BF65FC"/>
    <w:rsid w:val="00BF66DC"/>
    <w:rsid w:val="00BF7AE1"/>
    <w:rsid w:val="00BF7E16"/>
    <w:rsid w:val="00BF7F08"/>
    <w:rsid w:val="00C00139"/>
    <w:rsid w:val="00C00B26"/>
    <w:rsid w:val="00C01016"/>
    <w:rsid w:val="00C015CA"/>
    <w:rsid w:val="00C01C94"/>
    <w:rsid w:val="00C01DE3"/>
    <w:rsid w:val="00C01F0C"/>
    <w:rsid w:val="00C02623"/>
    <w:rsid w:val="00C04A46"/>
    <w:rsid w:val="00C05BA6"/>
    <w:rsid w:val="00C061A4"/>
    <w:rsid w:val="00C0646A"/>
    <w:rsid w:val="00C0651C"/>
    <w:rsid w:val="00C06614"/>
    <w:rsid w:val="00C06871"/>
    <w:rsid w:val="00C06F9E"/>
    <w:rsid w:val="00C070F8"/>
    <w:rsid w:val="00C07702"/>
    <w:rsid w:val="00C07C47"/>
    <w:rsid w:val="00C10690"/>
    <w:rsid w:val="00C108CF"/>
    <w:rsid w:val="00C10DC9"/>
    <w:rsid w:val="00C112AE"/>
    <w:rsid w:val="00C11742"/>
    <w:rsid w:val="00C118A6"/>
    <w:rsid w:val="00C118CE"/>
    <w:rsid w:val="00C11995"/>
    <w:rsid w:val="00C11F9E"/>
    <w:rsid w:val="00C12578"/>
    <w:rsid w:val="00C12885"/>
    <w:rsid w:val="00C133D3"/>
    <w:rsid w:val="00C1390B"/>
    <w:rsid w:val="00C13A27"/>
    <w:rsid w:val="00C13C3B"/>
    <w:rsid w:val="00C13FF1"/>
    <w:rsid w:val="00C14EBD"/>
    <w:rsid w:val="00C14F8D"/>
    <w:rsid w:val="00C15115"/>
    <w:rsid w:val="00C15CE4"/>
    <w:rsid w:val="00C16439"/>
    <w:rsid w:val="00C16525"/>
    <w:rsid w:val="00C16775"/>
    <w:rsid w:val="00C208A3"/>
    <w:rsid w:val="00C213F6"/>
    <w:rsid w:val="00C21F12"/>
    <w:rsid w:val="00C223F0"/>
    <w:rsid w:val="00C2323A"/>
    <w:rsid w:val="00C23389"/>
    <w:rsid w:val="00C2499D"/>
    <w:rsid w:val="00C24A7B"/>
    <w:rsid w:val="00C24DB4"/>
    <w:rsid w:val="00C25417"/>
    <w:rsid w:val="00C25863"/>
    <w:rsid w:val="00C25982"/>
    <w:rsid w:val="00C25A3C"/>
    <w:rsid w:val="00C25E31"/>
    <w:rsid w:val="00C26849"/>
    <w:rsid w:val="00C27242"/>
    <w:rsid w:val="00C27716"/>
    <w:rsid w:val="00C2787E"/>
    <w:rsid w:val="00C27A51"/>
    <w:rsid w:val="00C27AF6"/>
    <w:rsid w:val="00C30DE2"/>
    <w:rsid w:val="00C30EFC"/>
    <w:rsid w:val="00C312F3"/>
    <w:rsid w:val="00C323AF"/>
    <w:rsid w:val="00C327E8"/>
    <w:rsid w:val="00C32C9F"/>
    <w:rsid w:val="00C3309E"/>
    <w:rsid w:val="00C33371"/>
    <w:rsid w:val="00C33656"/>
    <w:rsid w:val="00C3377A"/>
    <w:rsid w:val="00C33893"/>
    <w:rsid w:val="00C339AC"/>
    <w:rsid w:val="00C33EA3"/>
    <w:rsid w:val="00C3420F"/>
    <w:rsid w:val="00C34432"/>
    <w:rsid w:val="00C34E77"/>
    <w:rsid w:val="00C35507"/>
    <w:rsid w:val="00C369A3"/>
    <w:rsid w:val="00C36F5D"/>
    <w:rsid w:val="00C376EA"/>
    <w:rsid w:val="00C40206"/>
    <w:rsid w:val="00C405C7"/>
    <w:rsid w:val="00C40AA2"/>
    <w:rsid w:val="00C40C1B"/>
    <w:rsid w:val="00C41794"/>
    <w:rsid w:val="00C41B31"/>
    <w:rsid w:val="00C41E1D"/>
    <w:rsid w:val="00C42470"/>
    <w:rsid w:val="00C42692"/>
    <w:rsid w:val="00C42AAB"/>
    <w:rsid w:val="00C42D86"/>
    <w:rsid w:val="00C431F2"/>
    <w:rsid w:val="00C432A0"/>
    <w:rsid w:val="00C4483E"/>
    <w:rsid w:val="00C44EA5"/>
    <w:rsid w:val="00C4505E"/>
    <w:rsid w:val="00C45BBB"/>
    <w:rsid w:val="00C45FAD"/>
    <w:rsid w:val="00C46579"/>
    <w:rsid w:val="00C47494"/>
    <w:rsid w:val="00C47CE4"/>
    <w:rsid w:val="00C47D85"/>
    <w:rsid w:val="00C5046D"/>
    <w:rsid w:val="00C511D8"/>
    <w:rsid w:val="00C5168E"/>
    <w:rsid w:val="00C51AB1"/>
    <w:rsid w:val="00C51D39"/>
    <w:rsid w:val="00C52F47"/>
    <w:rsid w:val="00C52FD0"/>
    <w:rsid w:val="00C536D3"/>
    <w:rsid w:val="00C53F10"/>
    <w:rsid w:val="00C54730"/>
    <w:rsid w:val="00C54896"/>
    <w:rsid w:val="00C5592E"/>
    <w:rsid w:val="00C55A5F"/>
    <w:rsid w:val="00C55B67"/>
    <w:rsid w:val="00C560E8"/>
    <w:rsid w:val="00C56AB2"/>
    <w:rsid w:val="00C57534"/>
    <w:rsid w:val="00C5797A"/>
    <w:rsid w:val="00C60115"/>
    <w:rsid w:val="00C60322"/>
    <w:rsid w:val="00C61349"/>
    <w:rsid w:val="00C6148B"/>
    <w:rsid w:val="00C61658"/>
    <w:rsid w:val="00C61D1B"/>
    <w:rsid w:val="00C61FD4"/>
    <w:rsid w:val="00C6201E"/>
    <w:rsid w:val="00C62282"/>
    <w:rsid w:val="00C62481"/>
    <w:rsid w:val="00C6295A"/>
    <w:rsid w:val="00C639D5"/>
    <w:rsid w:val="00C63A77"/>
    <w:rsid w:val="00C63D9D"/>
    <w:rsid w:val="00C63DED"/>
    <w:rsid w:val="00C64692"/>
    <w:rsid w:val="00C64C3B"/>
    <w:rsid w:val="00C64DF5"/>
    <w:rsid w:val="00C64FD4"/>
    <w:rsid w:val="00C65E32"/>
    <w:rsid w:val="00C66549"/>
    <w:rsid w:val="00C6675A"/>
    <w:rsid w:val="00C66A21"/>
    <w:rsid w:val="00C66ACB"/>
    <w:rsid w:val="00C66C0C"/>
    <w:rsid w:val="00C66E1F"/>
    <w:rsid w:val="00C6766C"/>
    <w:rsid w:val="00C7080F"/>
    <w:rsid w:val="00C70911"/>
    <w:rsid w:val="00C70BCC"/>
    <w:rsid w:val="00C71FDB"/>
    <w:rsid w:val="00C724CB"/>
    <w:rsid w:val="00C72586"/>
    <w:rsid w:val="00C72FDB"/>
    <w:rsid w:val="00C735E0"/>
    <w:rsid w:val="00C73686"/>
    <w:rsid w:val="00C73A6D"/>
    <w:rsid w:val="00C73AB4"/>
    <w:rsid w:val="00C73B09"/>
    <w:rsid w:val="00C73BC7"/>
    <w:rsid w:val="00C73DE7"/>
    <w:rsid w:val="00C7573C"/>
    <w:rsid w:val="00C75F13"/>
    <w:rsid w:val="00C75F56"/>
    <w:rsid w:val="00C76E1D"/>
    <w:rsid w:val="00C77141"/>
    <w:rsid w:val="00C77A7B"/>
    <w:rsid w:val="00C77BC2"/>
    <w:rsid w:val="00C77F39"/>
    <w:rsid w:val="00C80112"/>
    <w:rsid w:val="00C821F7"/>
    <w:rsid w:val="00C8245E"/>
    <w:rsid w:val="00C82E53"/>
    <w:rsid w:val="00C834C1"/>
    <w:rsid w:val="00C840C3"/>
    <w:rsid w:val="00C85270"/>
    <w:rsid w:val="00C85505"/>
    <w:rsid w:val="00C858CD"/>
    <w:rsid w:val="00C85CD0"/>
    <w:rsid w:val="00C86864"/>
    <w:rsid w:val="00C874F1"/>
    <w:rsid w:val="00C90397"/>
    <w:rsid w:val="00C90559"/>
    <w:rsid w:val="00C90F46"/>
    <w:rsid w:val="00C910C6"/>
    <w:rsid w:val="00C912C9"/>
    <w:rsid w:val="00C91435"/>
    <w:rsid w:val="00C91E3B"/>
    <w:rsid w:val="00C9234F"/>
    <w:rsid w:val="00C924A2"/>
    <w:rsid w:val="00C9260E"/>
    <w:rsid w:val="00C92E80"/>
    <w:rsid w:val="00C9317F"/>
    <w:rsid w:val="00C93340"/>
    <w:rsid w:val="00C9337B"/>
    <w:rsid w:val="00C9379A"/>
    <w:rsid w:val="00C94554"/>
    <w:rsid w:val="00C94562"/>
    <w:rsid w:val="00C945FF"/>
    <w:rsid w:val="00C948FE"/>
    <w:rsid w:val="00C94F51"/>
    <w:rsid w:val="00C95838"/>
    <w:rsid w:val="00C9626D"/>
    <w:rsid w:val="00C974D8"/>
    <w:rsid w:val="00C97DF4"/>
    <w:rsid w:val="00CA075B"/>
    <w:rsid w:val="00CA0E3C"/>
    <w:rsid w:val="00CA1F8C"/>
    <w:rsid w:val="00CA23DC"/>
    <w:rsid w:val="00CA3773"/>
    <w:rsid w:val="00CA38AC"/>
    <w:rsid w:val="00CA45B3"/>
    <w:rsid w:val="00CA4D0D"/>
    <w:rsid w:val="00CA6146"/>
    <w:rsid w:val="00CA66AF"/>
    <w:rsid w:val="00CA695E"/>
    <w:rsid w:val="00CA6C6D"/>
    <w:rsid w:val="00CA7E3F"/>
    <w:rsid w:val="00CA7E6C"/>
    <w:rsid w:val="00CB02E6"/>
    <w:rsid w:val="00CB0741"/>
    <w:rsid w:val="00CB081D"/>
    <w:rsid w:val="00CB0961"/>
    <w:rsid w:val="00CB1B04"/>
    <w:rsid w:val="00CB1E8B"/>
    <w:rsid w:val="00CB1EC5"/>
    <w:rsid w:val="00CB2AA7"/>
    <w:rsid w:val="00CB2B4A"/>
    <w:rsid w:val="00CB2D2D"/>
    <w:rsid w:val="00CB34E1"/>
    <w:rsid w:val="00CB4254"/>
    <w:rsid w:val="00CB49A3"/>
    <w:rsid w:val="00CB4D58"/>
    <w:rsid w:val="00CB4D7E"/>
    <w:rsid w:val="00CB5A20"/>
    <w:rsid w:val="00CB5A84"/>
    <w:rsid w:val="00CB5AC7"/>
    <w:rsid w:val="00CB6216"/>
    <w:rsid w:val="00CB627B"/>
    <w:rsid w:val="00CB6313"/>
    <w:rsid w:val="00CB6C25"/>
    <w:rsid w:val="00CC09AE"/>
    <w:rsid w:val="00CC0DE2"/>
    <w:rsid w:val="00CC0FD0"/>
    <w:rsid w:val="00CC1C0C"/>
    <w:rsid w:val="00CC1C47"/>
    <w:rsid w:val="00CC23E4"/>
    <w:rsid w:val="00CC27C4"/>
    <w:rsid w:val="00CC2AC3"/>
    <w:rsid w:val="00CC3128"/>
    <w:rsid w:val="00CC35D1"/>
    <w:rsid w:val="00CC3D77"/>
    <w:rsid w:val="00CC3F17"/>
    <w:rsid w:val="00CC42A7"/>
    <w:rsid w:val="00CC4436"/>
    <w:rsid w:val="00CC54EC"/>
    <w:rsid w:val="00CC5739"/>
    <w:rsid w:val="00CC67F9"/>
    <w:rsid w:val="00CC78AD"/>
    <w:rsid w:val="00CC7B31"/>
    <w:rsid w:val="00CC7D25"/>
    <w:rsid w:val="00CD066B"/>
    <w:rsid w:val="00CD0E44"/>
    <w:rsid w:val="00CD12E7"/>
    <w:rsid w:val="00CD215C"/>
    <w:rsid w:val="00CD218B"/>
    <w:rsid w:val="00CD2E0E"/>
    <w:rsid w:val="00CD321A"/>
    <w:rsid w:val="00CD3755"/>
    <w:rsid w:val="00CD3D2D"/>
    <w:rsid w:val="00CD4626"/>
    <w:rsid w:val="00CD4A11"/>
    <w:rsid w:val="00CD4BF4"/>
    <w:rsid w:val="00CD4D7D"/>
    <w:rsid w:val="00CD51FA"/>
    <w:rsid w:val="00CD5377"/>
    <w:rsid w:val="00CD58D3"/>
    <w:rsid w:val="00CD660B"/>
    <w:rsid w:val="00CD6F20"/>
    <w:rsid w:val="00CD7851"/>
    <w:rsid w:val="00CD7B0E"/>
    <w:rsid w:val="00CD7C5C"/>
    <w:rsid w:val="00CD7CDA"/>
    <w:rsid w:val="00CE0AD7"/>
    <w:rsid w:val="00CE0FE8"/>
    <w:rsid w:val="00CE1395"/>
    <w:rsid w:val="00CE13B0"/>
    <w:rsid w:val="00CE24D4"/>
    <w:rsid w:val="00CE2E78"/>
    <w:rsid w:val="00CE3515"/>
    <w:rsid w:val="00CE3E28"/>
    <w:rsid w:val="00CE40E9"/>
    <w:rsid w:val="00CE472B"/>
    <w:rsid w:val="00CE5267"/>
    <w:rsid w:val="00CE52D0"/>
    <w:rsid w:val="00CE5F07"/>
    <w:rsid w:val="00CE7105"/>
    <w:rsid w:val="00CE7A5A"/>
    <w:rsid w:val="00CE7BF3"/>
    <w:rsid w:val="00CF04B1"/>
    <w:rsid w:val="00CF20CC"/>
    <w:rsid w:val="00CF2A0D"/>
    <w:rsid w:val="00CF393A"/>
    <w:rsid w:val="00CF4079"/>
    <w:rsid w:val="00CF446F"/>
    <w:rsid w:val="00CF45B5"/>
    <w:rsid w:val="00CF4B20"/>
    <w:rsid w:val="00CF4B86"/>
    <w:rsid w:val="00CF593D"/>
    <w:rsid w:val="00CF59B5"/>
    <w:rsid w:val="00CF5C23"/>
    <w:rsid w:val="00CF61AA"/>
    <w:rsid w:val="00CF656C"/>
    <w:rsid w:val="00CF69F5"/>
    <w:rsid w:val="00CF6AEA"/>
    <w:rsid w:val="00CF6CA5"/>
    <w:rsid w:val="00CF770A"/>
    <w:rsid w:val="00CF7993"/>
    <w:rsid w:val="00D00277"/>
    <w:rsid w:val="00D00AA6"/>
    <w:rsid w:val="00D031FB"/>
    <w:rsid w:val="00D03592"/>
    <w:rsid w:val="00D03826"/>
    <w:rsid w:val="00D03C4A"/>
    <w:rsid w:val="00D03E5D"/>
    <w:rsid w:val="00D0401D"/>
    <w:rsid w:val="00D04ACF"/>
    <w:rsid w:val="00D04B4A"/>
    <w:rsid w:val="00D04BA2"/>
    <w:rsid w:val="00D05043"/>
    <w:rsid w:val="00D057E8"/>
    <w:rsid w:val="00D05B45"/>
    <w:rsid w:val="00D05E2E"/>
    <w:rsid w:val="00D05F5D"/>
    <w:rsid w:val="00D0620C"/>
    <w:rsid w:val="00D06E06"/>
    <w:rsid w:val="00D0727A"/>
    <w:rsid w:val="00D07D19"/>
    <w:rsid w:val="00D103B2"/>
    <w:rsid w:val="00D10A1B"/>
    <w:rsid w:val="00D10E6F"/>
    <w:rsid w:val="00D11673"/>
    <w:rsid w:val="00D119C2"/>
    <w:rsid w:val="00D1242B"/>
    <w:rsid w:val="00D1286C"/>
    <w:rsid w:val="00D12DF7"/>
    <w:rsid w:val="00D13318"/>
    <w:rsid w:val="00D13FF3"/>
    <w:rsid w:val="00D14461"/>
    <w:rsid w:val="00D144F1"/>
    <w:rsid w:val="00D14F77"/>
    <w:rsid w:val="00D15328"/>
    <w:rsid w:val="00D154D7"/>
    <w:rsid w:val="00D15CBF"/>
    <w:rsid w:val="00D15FAB"/>
    <w:rsid w:val="00D1624A"/>
    <w:rsid w:val="00D16601"/>
    <w:rsid w:val="00D16A09"/>
    <w:rsid w:val="00D16EB0"/>
    <w:rsid w:val="00D17303"/>
    <w:rsid w:val="00D17873"/>
    <w:rsid w:val="00D17BA3"/>
    <w:rsid w:val="00D20007"/>
    <w:rsid w:val="00D210C7"/>
    <w:rsid w:val="00D21E0C"/>
    <w:rsid w:val="00D220DC"/>
    <w:rsid w:val="00D22A3D"/>
    <w:rsid w:val="00D23302"/>
    <w:rsid w:val="00D2354B"/>
    <w:rsid w:val="00D23C02"/>
    <w:rsid w:val="00D2401C"/>
    <w:rsid w:val="00D2516B"/>
    <w:rsid w:val="00D252D0"/>
    <w:rsid w:val="00D25DB1"/>
    <w:rsid w:val="00D25DFE"/>
    <w:rsid w:val="00D25F7A"/>
    <w:rsid w:val="00D2661E"/>
    <w:rsid w:val="00D26B86"/>
    <w:rsid w:val="00D26C75"/>
    <w:rsid w:val="00D27517"/>
    <w:rsid w:val="00D3006A"/>
    <w:rsid w:val="00D30126"/>
    <w:rsid w:val="00D30259"/>
    <w:rsid w:val="00D30654"/>
    <w:rsid w:val="00D30BD4"/>
    <w:rsid w:val="00D319E5"/>
    <w:rsid w:val="00D32F7A"/>
    <w:rsid w:val="00D33D56"/>
    <w:rsid w:val="00D33EDB"/>
    <w:rsid w:val="00D33F81"/>
    <w:rsid w:val="00D3402D"/>
    <w:rsid w:val="00D35CC3"/>
    <w:rsid w:val="00D40510"/>
    <w:rsid w:val="00D40AD7"/>
    <w:rsid w:val="00D40D2D"/>
    <w:rsid w:val="00D41538"/>
    <w:rsid w:val="00D41898"/>
    <w:rsid w:val="00D42188"/>
    <w:rsid w:val="00D423C5"/>
    <w:rsid w:val="00D42FFE"/>
    <w:rsid w:val="00D432CD"/>
    <w:rsid w:val="00D43701"/>
    <w:rsid w:val="00D438C1"/>
    <w:rsid w:val="00D43972"/>
    <w:rsid w:val="00D43E97"/>
    <w:rsid w:val="00D44ED4"/>
    <w:rsid w:val="00D44F6C"/>
    <w:rsid w:val="00D4517D"/>
    <w:rsid w:val="00D45F52"/>
    <w:rsid w:val="00D46940"/>
    <w:rsid w:val="00D47545"/>
    <w:rsid w:val="00D47E95"/>
    <w:rsid w:val="00D50114"/>
    <w:rsid w:val="00D5012E"/>
    <w:rsid w:val="00D504EA"/>
    <w:rsid w:val="00D50683"/>
    <w:rsid w:val="00D50B3E"/>
    <w:rsid w:val="00D51184"/>
    <w:rsid w:val="00D51DA1"/>
    <w:rsid w:val="00D52227"/>
    <w:rsid w:val="00D52F94"/>
    <w:rsid w:val="00D531C5"/>
    <w:rsid w:val="00D531D9"/>
    <w:rsid w:val="00D5438D"/>
    <w:rsid w:val="00D5444B"/>
    <w:rsid w:val="00D606A1"/>
    <w:rsid w:val="00D6166D"/>
    <w:rsid w:val="00D61B78"/>
    <w:rsid w:val="00D63C70"/>
    <w:rsid w:val="00D64C1B"/>
    <w:rsid w:val="00D65163"/>
    <w:rsid w:val="00D655A5"/>
    <w:rsid w:val="00D65DF2"/>
    <w:rsid w:val="00D66B04"/>
    <w:rsid w:val="00D67009"/>
    <w:rsid w:val="00D709D6"/>
    <w:rsid w:val="00D70B63"/>
    <w:rsid w:val="00D70E71"/>
    <w:rsid w:val="00D718C9"/>
    <w:rsid w:val="00D718FC"/>
    <w:rsid w:val="00D72493"/>
    <w:rsid w:val="00D7283E"/>
    <w:rsid w:val="00D7347A"/>
    <w:rsid w:val="00D73BF3"/>
    <w:rsid w:val="00D74D27"/>
    <w:rsid w:val="00D75562"/>
    <w:rsid w:val="00D75652"/>
    <w:rsid w:val="00D7594E"/>
    <w:rsid w:val="00D759D0"/>
    <w:rsid w:val="00D75BBA"/>
    <w:rsid w:val="00D75F90"/>
    <w:rsid w:val="00D75FD3"/>
    <w:rsid w:val="00D760E4"/>
    <w:rsid w:val="00D76246"/>
    <w:rsid w:val="00D76AB7"/>
    <w:rsid w:val="00D77070"/>
    <w:rsid w:val="00D7740E"/>
    <w:rsid w:val="00D77D02"/>
    <w:rsid w:val="00D77FB2"/>
    <w:rsid w:val="00D80FA9"/>
    <w:rsid w:val="00D8170C"/>
    <w:rsid w:val="00D821C5"/>
    <w:rsid w:val="00D82CBE"/>
    <w:rsid w:val="00D83325"/>
    <w:rsid w:val="00D833FF"/>
    <w:rsid w:val="00D84238"/>
    <w:rsid w:val="00D846D1"/>
    <w:rsid w:val="00D86588"/>
    <w:rsid w:val="00D868D4"/>
    <w:rsid w:val="00D86929"/>
    <w:rsid w:val="00D86ADB"/>
    <w:rsid w:val="00D8787E"/>
    <w:rsid w:val="00D87FE8"/>
    <w:rsid w:val="00D90016"/>
    <w:rsid w:val="00D918A9"/>
    <w:rsid w:val="00D91DF3"/>
    <w:rsid w:val="00D91F31"/>
    <w:rsid w:val="00D92892"/>
    <w:rsid w:val="00D9343C"/>
    <w:rsid w:val="00D942AA"/>
    <w:rsid w:val="00D96451"/>
    <w:rsid w:val="00D967D2"/>
    <w:rsid w:val="00D96926"/>
    <w:rsid w:val="00D97469"/>
    <w:rsid w:val="00D9778C"/>
    <w:rsid w:val="00D978E3"/>
    <w:rsid w:val="00D97BB3"/>
    <w:rsid w:val="00DA0001"/>
    <w:rsid w:val="00DA00F4"/>
    <w:rsid w:val="00DA04B2"/>
    <w:rsid w:val="00DA0594"/>
    <w:rsid w:val="00DA09C8"/>
    <w:rsid w:val="00DA0C05"/>
    <w:rsid w:val="00DA1366"/>
    <w:rsid w:val="00DA139D"/>
    <w:rsid w:val="00DA1F6F"/>
    <w:rsid w:val="00DA262F"/>
    <w:rsid w:val="00DA3001"/>
    <w:rsid w:val="00DA32A6"/>
    <w:rsid w:val="00DA3C03"/>
    <w:rsid w:val="00DA40AE"/>
    <w:rsid w:val="00DA5FFA"/>
    <w:rsid w:val="00DA6476"/>
    <w:rsid w:val="00DA6772"/>
    <w:rsid w:val="00DA6F8C"/>
    <w:rsid w:val="00DA7514"/>
    <w:rsid w:val="00DA7622"/>
    <w:rsid w:val="00DA76A8"/>
    <w:rsid w:val="00DB1033"/>
    <w:rsid w:val="00DB1483"/>
    <w:rsid w:val="00DB192D"/>
    <w:rsid w:val="00DB1FC9"/>
    <w:rsid w:val="00DB20EF"/>
    <w:rsid w:val="00DB38BF"/>
    <w:rsid w:val="00DB3CFC"/>
    <w:rsid w:val="00DB4301"/>
    <w:rsid w:val="00DB451D"/>
    <w:rsid w:val="00DB4A8B"/>
    <w:rsid w:val="00DB4D10"/>
    <w:rsid w:val="00DB593D"/>
    <w:rsid w:val="00DB5FE4"/>
    <w:rsid w:val="00DB68C8"/>
    <w:rsid w:val="00DB6D0E"/>
    <w:rsid w:val="00DB6E04"/>
    <w:rsid w:val="00DB6ED6"/>
    <w:rsid w:val="00DB755B"/>
    <w:rsid w:val="00DB7644"/>
    <w:rsid w:val="00DC092E"/>
    <w:rsid w:val="00DC0DC7"/>
    <w:rsid w:val="00DC1C1E"/>
    <w:rsid w:val="00DC1CA6"/>
    <w:rsid w:val="00DC1CB3"/>
    <w:rsid w:val="00DC1D3D"/>
    <w:rsid w:val="00DC2086"/>
    <w:rsid w:val="00DC34E7"/>
    <w:rsid w:val="00DC3CFC"/>
    <w:rsid w:val="00DC4513"/>
    <w:rsid w:val="00DC45BF"/>
    <w:rsid w:val="00DC466C"/>
    <w:rsid w:val="00DC476B"/>
    <w:rsid w:val="00DC527F"/>
    <w:rsid w:val="00DC636F"/>
    <w:rsid w:val="00DC68B7"/>
    <w:rsid w:val="00DC6A31"/>
    <w:rsid w:val="00DC6B5C"/>
    <w:rsid w:val="00DC6FFB"/>
    <w:rsid w:val="00DC701F"/>
    <w:rsid w:val="00DC7140"/>
    <w:rsid w:val="00DC733B"/>
    <w:rsid w:val="00DC73DE"/>
    <w:rsid w:val="00DC755F"/>
    <w:rsid w:val="00DC775A"/>
    <w:rsid w:val="00DC783C"/>
    <w:rsid w:val="00DC7B48"/>
    <w:rsid w:val="00DD0B4A"/>
    <w:rsid w:val="00DD1225"/>
    <w:rsid w:val="00DD193F"/>
    <w:rsid w:val="00DD19C0"/>
    <w:rsid w:val="00DD2662"/>
    <w:rsid w:val="00DD2D76"/>
    <w:rsid w:val="00DD30F8"/>
    <w:rsid w:val="00DD33E6"/>
    <w:rsid w:val="00DD3AB5"/>
    <w:rsid w:val="00DD4EF7"/>
    <w:rsid w:val="00DD4F00"/>
    <w:rsid w:val="00DD54E6"/>
    <w:rsid w:val="00DD5509"/>
    <w:rsid w:val="00DD76E4"/>
    <w:rsid w:val="00DE065D"/>
    <w:rsid w:val="00DE07C8"/>
    <w:rsid w:val="00DE22CB"/>
    <w:rsid w:val="00DE2379"/>
    <w:rsid w:val="00DE3312"/>
    <w:rsid w:val="00DE38E2"/>
    <w:rsid w:val="00DE47F8"/>
    <w:rsid w:val="00DE51FA"/>
    <w:rsid w:val="00DE56C1"/>
    <w:rsid w:val="00DE7822"/>
    <w:rsid w:val="00DE7A07"/>
    <w:rsid w:val="00DE7BDE"/>
    <w:rsid w:val="00DE7C27"/>
    <w:rsid w:val="00DE7DE7"/>
    <w:rsid w:val="00DF0150"/>
    <w:rsid w:val="00DF0557"/>
    <w:rsid w:val="00DF0B43"/>
    <w:rsid w:val="00DF0E59"/>
    <w:rsid w:val="00DF0EE2"/>
    <w:rsid w:val="00DF13AC"/>
    <w:rsid w:val="00DF15A2"/>
    <w:rsid w:val="00DF1908"/>
    <w:rsid w:val="00DF1A83"/>
    <w:rsid w:val="00DF1B66"/>
    <w:rsid w:val="00DF205B"/>
    <w:rsid w:val="00DF246C"/>
    <w:rsid w:val="00DF34DB"/>
    <w:rsid w:val="00DF40F5"/>
    <w:rsid w:val="00DF4A30"/>
    <w:rsid w:val="00DF5041"/>
    <w:rsid w:val="00DF58B6"/>
    <w:rsid w:val="00DF58FB"/>
    <w:rsid w:val="00DF70C4"/>
    <w:rsid w:val="00DF738A"/>
    <w:rsid w:val="00DF79E9"/>
    <w:rsid w:val="00DF7F1C"/>
    <w:rsid w:val="00E00109"/>
    <w:rsid w:val="00E004B5"/>
    <w:rsid w:val="00E00DFB"/>
    <w:rsid w:val="00E01D63"/>
    <w:rsid w:val="00E0206F"/>
    <w:rsid w:val="00E02530"/>
    <w:rsid w:val="00E025B9"/>
    <w:rsid w:val="00E033F8"/>
    <w:rsid w:val="00E036D9"/>
    <w:rsid w:val="00E03E62"/>
    <w:rsid w:val="00E03EA9"/>
    <w:rsid w:val="00E0420B"/>
    <w:rsid w:val="00E04595"/>
    <w:rsid w:val="00E04E81"/>
    <w:rsid w:val="00E05237"/>
    <w:rsid w:val="00E053EE"/>
    <w:rsid w:val="00E07208"/>
    <w:rsid w:val="00E07911"/>
    <w:rsid w:val="00E07CEB"/>
    <w:rsid w:val="00E104C0"/>
    <w:rsid w:val="00E11DAE"/>
    <w:rsid w:val="00E11DFC"/>
    <w:rsid w:val="00E121D5"/>
    <w:rsid w:val="00E12209"/>
    <w:rsid w:val="00E12527"/>
    <w:rsid w:val="00E12DD2"/>
    <w:rsid w:val="00E13021"/>
    <w:rsid w:val="00E13AB3"/>
    <w:rsid w:val="00E13BA2"/>
    <w:rsid w:val="00E1608E"/>
    <w:rsid w:val="00E16704"/>
    <w:rsid w:val="00E16777"/>
    <w:rsid w:val="00E17331"/>
    <w:rsid w:val="00E17A73"/>
    <w:rsid w:val="00E2058F"/>
    <w:rsid w:val="00E21FBA"/>
    <w:rsid w:val="00E22551"/>
    <w:rsid w:val="00E2270C"/>
    <w:rsid w:val="00E22CF5"/>
    <w:rsid w:val="00E22DC8"/>
    <w:rsid w:val="00E230D3"/>
    <w:rsid w:val="00E23B02"/>
    <w:rsid w:val="00E24ADD"/>
    <w:rsid w:val="00E2574B"/>
    <w:rsid w:val="00E26729"/>
    <w:rsid w:val="00E26821"/>
    <w:rsid w:val="00E2759B"/>
    <w:rsid w:val="00E27857"/>
    <w:rsid w:val="00E27870"/>
    <w:rsid w:val="00E27887"/>
    <w:rsid w:val="00E27F44"/>
    <w:rsid w:val="00E30232"/>
    <w:rsid w:val="00E304B2"/>
    <w:rsid w:val="00E3069A"/>
    <w:rsid w:val="00E31EF9"/>
    <w:rsid w:val="00E34847"/>
    <w:rsid w:val="00E35A80"/>
    <w:rsid w:val="00E360D8"/>
    <w:rsid w:val="00E36F3D"/>
    <w:rsid w:val="00E370BC"/>
    <w:rsid w:val="00E377A0"/>
    <w:rsid w:val="00E37B5E"/>
    <w:rsid w:val="00E40951"/>
    <w:rsid w:val="00E42204"/>
    <w:rsid w:val="00E422EB"/>
    <w:rsid w:val="00E425F2"/>
    <w:rsid w:val="00E42CC7"/>
    <w:rsid w:val="00E42CE9"/>
    <w:rsid w:val="00E42D6C"/>
    <w:rsid w:val="00E4407E"/>
    <w:rsid w:val="00E447FF"/>
    <w:rsid w:val="00E45372"/>
    <w:rsid w:val="00E453D1"/>
    <w:rsid w:val="00E45CB5"/>
    <w:rsid w:val="00E45EC3"/>
    <w:rsid w:val="00E4600A"/>
    <w:rsid w:val="00E465FE"/>
    <w:rsid w:val="00E46769"/>
    <w:rsid w:val="00E46DE0"/>
    <w:rsid w:val="00E471BB"/>
    <w:rsid w:val="00E47C56"/>
    <w:rsid w:val="00E47CBB"/>
    <w:rsid w:val="00E50B89"/>
    <w:rsid w:val="00E50ED1"/>
    <w:rsid w:val="00E5142F"/>
    <w:rsid w:val="00E51511"/>
    <w:rsid w:val="00E52058"/>
    <w:rsid w:val="00E521F0"/>
    <w:rsid w:val="00E53BB4"/>
    <w:rsid w:val="00E54FA3"/>
    <w:rsid w:val="00E55050"/>
    <w:rsid w:val="00E55551"/>
    <w:rsid w:val="00E55CB1"/>
    <w:rsid w:val="00E56E3E"/>
    <w:rsid w:val="00E57034"/>
    <w:rsid w:val="00E57CDE"/>
    <w:rsid w:val="00E60135"/>
    <w:rsid w:val="00E6103B"/>
    <w:rsid w:val="00E614EE"/>
    <w:rsid w:val="00E61507"/>
    <w:rsid w:val="00E6154A"/>
    <w:rsid w:val="00E63A85"/>
    <w:rsid w:val="00E641FA"/>
    <w:rsid w:val="00E645F4"/>
    <w:rsid w:val="00E65673"/>
    <w:rsid w:val="00E65961"/>
    <w:rsid w:val="00E660D3"/>
    <w:rsid w:val="00E66266"/>
    <w:rsid w:val="00E66A4D"/>
    <w:rsid w:val="00E66EDC"/>
    <w:rsid w:val="00E670E8"/>
    <w:rsid w:val="00E6755E"/>
    <w:rsid w:val="00E67C93"/>
    <w:rsid w:val="00E70D0C"/>
    <w:rsid w:val="00E70EDC"/>
    <w:rsid w:val="00E71670"/>
    <w:rsid w:val="00E71DA8"/>
    <w:rsid w:val="00E72229"/>
    <w:rsid w:val="00E729AF"/>
    <w:rsid w:val="00E72B4A"/>
    <w:rsid w:val="00E72DD4"/>
    <w:rsid w:val="00E7359D"/>
    <w:rsid w:val="00E739C1"/>
    <w:rsid w:val="00E73D96"/>
    <w:rsid w:val="00E7428A"/>
    <w:rsid w:val="00E749AE"/>
    <w:rsid w:val="00E74D4E"/>
    <w:rsid w:val="00E74EEF"/>
    <w:rsid w:val="00E76422"/>
    <w:rsid w:val="00E772C1"/>
    <w:rsid w:val="00E77412"/>
    <w:rsid w:val="00E7795C"/>
    <w:rsid w:val="00E77E42"/>
    <w:rsid w:val="00E80357"/>
    <w:rsid w:val="00E8039F"/>
    <w:rsid w:val="00E8285E"/>
    <w:rsid w:val="00E828D7"/>
    <w:rsid w:val="00E829D0"/>
    <w:rsid w:val="00E82A92"/>
    <w:rsid w:val="00E82CCE"/>
    <w:rsid w:val="00E838F5"/>
    <w:rsid w:val="00E84001"/>
    <w:rsid w:val="00E84911"/>
    <w:rsid w:val="00E851DD"/>
    <w:rsid w:val="00E8626D"/>
    <w:rsid w:val="00E87111"/>
    <w:rsid w:val="00E8797D"/>
    <w:rsid w:val="00E87A54"/>
    <w:rsid w:val="00E87E25"/>
    <w:rsid w:val="00E901FD"/>
    <w:rsid w:val="00E9051E"/>
    <w:rsid w:val="00E9071F"/>
    <w:rsid w:val="00E90B2F"/>
    <w:rsid w:val="00E91178"/>
    <w:rsid w:val="00E91268"/>
    <w:rsid w:val="00E915E0"/>
    <w:rsid w:val="00E923F5"/>
    <w:rsid w:val="00E92577"/>
    <w:rsid w:val="00E92638"/>
    <w:rsid w:val="00E933EF"/>
    <w:rsid w:val="00E9345B"/>
    <w:rsid w:val="00E93D65"/>
    <w:rsid w:val="00E942FC"/>
    <w:rsid w:val="00E94BE6"/>
    <w:rsid w:val="00E952CF"/>
    <w:rsid w:val="00E95330"/>
    <w:rsid w:val="00E95B91"/>
    <w:rsid w:val="00E96851"/>
    <w:rsid w:val="00E96DAD"/>
    <w:rsid w:val="00E97D96"/>
    <w:rsid w:val="00E97EC2"/>
    <w:rsid w:val="00EA0C25"/>
    <w:rsid w:val="00EA1565"/>
    <w:rsid w:val="00EA1574"/>
    <w:rsid w:val="00EA1877"/>
    <w:rsid w:val="00EA1A78"/>
    <w:rsid w:val="00EA2684"/>
    <w:rsid w:val="00EA2E0C"/>
    <w:rsid w:val="00EA30E3"/>
    <w:rsid w:val="00EA33A9"/>
    <w:rsid w:val="00EA3D7F"/>
    <w:rsid w:val="00EA3FDB"/>
    <w:rsid w:val="00EA4C43"/>
    <w:rsid w:val="00EA4E49"/>
    <w:rsid w:val="00EA7288"/>
    <w:rsid w:val="00EA78C8"/>
    <w:rsid w:val="00EA7A08"/>
    <w:rsid w:val="00EB1EBF"/>
    <w:rsid w:val="00EB31B7"/>
    <w:rsid w:val="00EB4C1F"/>
    <w:rsid w:val="00EB6230"/>
    <w:rsid w:val="00EB6AA5"/>
    <w:rsid w:val="00EB71F4"/>
    <w:rsid w:val="00EB775C"/>
    <w:rsid w:val="00EB7A97"/>
    <w:rsid w:val="00EB7BA2"/>
    <w:rsid w:val="00EB7D3D"/>
    <w:rsid w:val="00EC02BB"/>
    <w:rsid w:val="00EC057F"/>
    <w:rsid w:val="00EC09DD"/>
    <w:rsid w:val="00EC12BC"/>
    <w:rsid w:val="00EC132A"/>
    <w:rsid w:val="00EC14CB"/>
    <w:rsid w:val="00EC1570"/>
    <w:rsid w:val="00EC2926"/>
    <w:rsid w:val="00EC2F42"/>
    <w:rsid w:val="00EC3221"/>
    <w:rsid w:val="00EC371B"/>
    <w:rsid w:val="00EC39C5"/>
    <w:rsid w:val="00EC3FE5"/>
    <w:rsid w:val="00EC47BD"/>
    <w:rsid w:val="00EC4B50"/>
    <w:rsid w:val="00EC503C"/>
    <w:rsid w:val="00EC54CC"/>
    <w:rsid w:val="00EC563F"/>
    <w:rsid w:val="00EC6233"/>
    <w:rsid w:val="00EC63E8"/>
    <w:rsid w:val="00EC6688"/>
    <w:rsid w:val="00EC6996"/>
    <w:rsid w:val="00EC727E"/>
    <w:rsid w:val="00EC766A"/>
    <w:rsid w:val="00EC7A7D"/>
    <w:rsid w:val="00EC7E60"/>
    <w:rsid w:val="00ED0D94"/>
    <w:rsid w:val="00ED1AC4"/>
    <w:rsid w:val="00ED1D9D"/>
    <w:rsid w:val="00ED1DCA"/>
    <w:rsid w:val="00ED2084"/>
    <w:rsid w:val="00ED2D5F"/>
    <w:rsid w:val="00ED328E"/>
    <w:rsid w:val="00ED3FD4"/>
    <w:rsid w:val="00ED427F"/>
    <w:rsid w:val="00ED42BC"/>
    <w:rsid w:val="00ED5CBD"/>
    <w:rsid w:val="00ED6218"/>
    <w:rsid w:val="00ED635B"/>
    <w:rsid w:val="00ED67FE"/>
    <w:rsid w:val="00EE189B"/>
    <w:rsid w:val="00EE1D5D"/>
    <w:rsid w:val="00EE1EF8"/>
    <w:rsid w:val="00EE266D"/>
    <w:rsid w:val="00EE276A"/>
    <w:rsid w:val="00EE2A1C"/>
    <w:rsid w:val="00EE2EF7"/>
    <w:rsid w:val="00EE317E"/>
    <w:rsid w:val="00EE32A6"/>
    <w:rsid w:val="00EE32C7"/>
    <w:rsid w:val="00EE368F"/>
    <w:rsid w:val="00EE3C39"/>
    <w:rsid w:val="00EE3CDE"/>
    <w:rsid w:val="00EE4068"/>
    <w:rsid w:val="00EE4164"/>
    <w:rsid w:val="00EE49A8"/>
    <w:rsid w:val="00EE4C0B"/>
    <w:rsid w:val="00EE5C18"/>
    <w:rsid w:val="00EE5D4C"/>
    <w:rsid w:val="00EE6D08"/>
    <w:rsid w:val="00EE6DBE"/>
    <w:rsid w:val="00EE7ECD"/>
    <w:rsid w:val="00EF03C7"/>
    <w:rsid w:val="00EF052F"/>
    <w:rsid w:val="00EF0B99"/>
    <w:rsid w:val="00EF0E56"/>
    <w:rsid w:val="00EF0F59"/>
    <w:rsid w:val="00EF1C80"/>
    <w:rsid w:val="00EF1EC9"/>
    <w:rsid w:val="00EF1F11"/>
    <w:rsid w:val="00EF20C8"/>
    <w:rsid w:val="00EF261D"/>
    <w:rsid w:val="00EF2A0D"/>
    <w:rsid w:val="00EF4420"/>
    <w:rsid w:val="00EF5767"/>
    <w:rsid w:val="00EF5ADA"/>
    <w:rsid w:val="00EF67E1"/>
    <w:rsid w:val="00EF69C0"/>
    <w:rsid w:val="00EF6CAD"/>
    <w:rsid w:val="00F00128"/>
    <w:rsid w:val="00F0018F"/>
    <w:rsid w:val="00F00418"/>
    <w:rsid w:val="00F00D7F"/>
    <w:rsid w:val="00F010B8"/>
    <w:rsid w:val="00F015F8"/>
    <w:rsid w:val="00F0196C"/>
    <w:rsid w:val="00F01A9A"/>
    <w:rsid w:val="00F021CF"/>
    <w:rsid w:val="00F0243E"/>
    <w:rsid w:val="00F032C2"/>
    <w:rsid w:val="00F0348C"/>
    <w:rsid w:val="00F03A88"/>
    <w:rsid w:val="00F051E1"/>
    <w:rsid w:val="00F05979"/>
    <w:rsid w:val="00F05A40"/>
    <w:rsid w:val="00F05D3D"/>
    <w:rsid w:val="00F066DE"/>
    <w:rsid w:val="00F067FB"/>
    <w:rsid w:val="00F079A1"/>
    <w:rsid w:val="00F07C77"/>
    <w:rsid w:val="00F11525"/>
    <w:rsid w:val="00F12CA5"/>
    <w:rsid w:val="00F12E7B"/>
    <w:rsid w:val="00F12EA8"/>
    <w:rsid w:val="00F13662"/>
    <w:rsid w:val="00F136E2"/>
    <w:rsid w:val="00F14A15"/>
    <w:rsid w:val="00F15004"/>
    <w:rsid w:val="00F15104"/>
    <w:rsid w:val="00F15491"/>
    <w:rsid w:val="00F156C7"/>
    <w:rsid w:val="00F1572C"/>
    <w:rsid w:val="00F15879"/>
    <w:rsid w:val="00F16AAD"/>
    <w:rsid w:val="00F16D30"/>
    <w:rsid w:val="00F17331"/>
    <w:rsid w:val="00F17AFF"/>
    <w:rsid w:val="00F17BB8"/>
    <w:rsid w:val="00F20214"/>
    <w:rsid w:val="00F205FC"/>
    <w:rsid w:val="00F20924"/>
    <w:rsid w:val="00F209CF"/>
    <w:rsid w:val="00F22669"/>
    <w:rsid w:val="00F22856"/>
    <w:rsid w:val="00F22E47"/>
    <w:rsid w:val="00F23087"/>
    <w:rsid w:val="00F23494"/>
    <w:rsid w:val="00F23CE8"/>
    <w:rsid w:val="00F23E1C"/>
    <w:rsid w:val="00F23E50"/>
    <w:rsid w:val="00F24DA5"/>
    <w:rsid w:val="00F24E16"/>
    <w:rsid w:val="00F25D02"/>
    <w:rsid w:val="00F261B9"/>
    <w:rsid w:val="00F2658F"/>
    <w:rsid w:val="00F271D1"/>
    <w:rsid w:val="00F276B7"/>
    <w:rsid w:val="00F277EE"/>
    <w:rsid w:val="00F27B0D"/>
    <w:rsid w:val="00F27C78"/>
    <w:rsid w:val="00F300BC"/>
    <w:rsid w:val="00F320E6"/>
    <w:rsid w:val="00F3249A"/>
    <w:rsid w:val="00F32602"/>
    <w:rsid w:val="00F32837"/>
    <w:rsid w:val="00F331C1"/>
    <w:rsid w:val="00F33C30"/>
    <w:rsid w:val="00F34034"/>
    <w:rsid w:val="00F3440D"/>
    <w:rsid w:val="00F346C2"/>
    <w:rsid w:val="00F34BA5"/>
    <w:rsid w:val="00F34E44"/>
    <w:rsid w:val="00F34FCA"/>
    <w:rsid w:val="00F354D6"/>
    <w:rsid w:val="00F35CF9"/>
    <w:rsid w:val="00F35E44"/>
    <w:rsid w:val="00F36745"/>
    <w:rsid w:val="00F36840"/>
    <w:rsid w:val="00F36F2F"/>
    <w:rsid w:val="00F37786"/>
    <w:rsid w:val="00F377EC"/>
    <w:rsid w:val="00F37844"/>
    <w:rsid w:val="00F37FEA"/>
    <w:rsid w:val="00F4028C"/>
    <w:rsid w:val="00F40ABB"/>
    <w:rsid w:val="00F419D3"/>
    <w:rsid w:val="00F422C8"/>
    <w:rsid w:val="00F43351"/>
    <w:rsid w:val="00F43692"/>
    <w:rsid w:val="00F4382F"/>
    <w:rsid w:val="00F4409E"/>
    <w:rsid w:val="00F45075"/>
    <w:rsid w:val="00F456D8"/>
    <w:rsid w:val="00F466DB"/>
    <w:rsid w:val="00F473EC"/>
    <w:rsid w:val="00F50BE1"/>
    <w:rsid w:val="00F5156F"/>
    <w:rsid w:val="00F51AB1"/>
    <w:rsid w:val="00F52A55"/>
    <w:rsid w:val="00F52B27"/>
    <w:rsid w:val="00F5351F"/>
    <w:rsid w:val="00F5355E"/>
    <w:rsid w:val="00F53950"/>
    <w:rsid w:val="00F539C7"/>
    <w:rsid w:val="00F54104"/>
    <w:rsid w:val="00F541C1"/>
    <w:rsid w:val="00F552F7"/>
    <w:rsid w:val="00F55A15"/>
    <w:rsid w:val="00F55C2F"/>
    <w:rsid w:val="00F56118"/>
    <w:rsid w:val="00F56677"/>
    <w:rsid w:val="00F577AB"/>
    <w:rsid w:val="00F57A60"/>
    <w:rsid w:val="00F606A7"/>
    <w:rsid w:val="00F60B6A"/>
    <w:rsid w:val="00F619D0"/>
    <w:rsid w:val="00F61D21"/>
    <w:rsid w:val="00F6220D"/>
    <w:rsid w:val="00F62797"/>
    <w:rsid w:val="00F63B63"/>
    <w:rsid w:val="00F6419B"/>
    <w:rsid w:val="00F645D7"/>
    <w:rsid w:val="00F645E5"/>
    <w:rsid w:val="00F65360"/>
    <w:rsid w:val="00F653E3"/>
    <w:rsid w:val="00F679F0"/>
    <w:rsid w:val="00F67A8A"/>
    <w:rsid w:val="00F70565"/>
    <w:rsid w:val="00F7075C"/>
    <w:rsid w:val="00F70D4D"/>
    <w:rsid w:val="00F71B32"/>
    <w:rsid w:val="00F71EAD"/>
    <w:rsid w:val="00F720E4"/>
    <w:rsid w:val="00F73C3F"/>
    <w:rsid w:val="00F73DCC"/>
    <w:rsid w:val="00F745D1"/>
    <w:rsid w:val="00F74C27"/>
    <w:rsid w:val="00F75006"/>
    <w:rsid w:val="00F75E8E"/>
    <w:rsid w:val="00F761A3"/>
    <w:rsid w:val="00F767FB"/>
    <w:rsid w:val="00F76A60"/>
    <w:rsid w:val="00F76B1A"/>
    <w:rsid w:val="00F770DD"/>
    <w:rsid w:val="00F77FC8"/>
    <w:rsid w:val="00F80136"/>
    <w:rsid w:val="00F803B5"/>
    <w:rsid w:val="00F80751"/>
    <w:rsid w:val="00F80E80"/>
    <w:rsid w:val="00F81E48"/>
    <w:rsid w:val="00F82676"/>
    <w:rsid w:val="00F83485"/>
    <w:rsid w:val="00F83B65"/>
    <w:rsid w:val="00F84704"/>
    <w:rsid w:val="00F85E9E"/>
    <w:rsid w:val="00F85F07"/>
    <w:rsid w:val="00F85F0D"/>
    <w:rsid w:val="00F86841"/>
    <w:rsid w:val="00F87147"/>
    <w:rsid w:val="00F8717A"/>
    <w:rsid w:val="00F900EC"/>
    <w:rsid w:val="00F90499"/>
    <w:rsid w:val="00F9065A"/>
    <w:rsid w:val="00F908EB"/>
    <w:rsid w:val="00F90FA4"/>
    <w:rsid w:val="00F9111C"/>
    <w:rsid w:val="00F91C1B"/>
    <w:rsid w:val="00F91E0A"/>
    <w:rsid w:val="00F92291"/>
    <w:rsid w:val="00F922FA"/>
    <w:rsid w:val="00F9231F"/>
    <w:rsid w:val="00F923B3"/>
    <w:rsid w:val="00F9248F"/>
    <w:rsid w:val="00F935E4"/>
    <w:rsid w:val="00F95738"/>
    <w:rsid w:val="00F96010"/>
    <w:rsid w:val="00F9604A"/>
    <w:rsid w:val="00F969B5"/>
    <w:rsid w:val="00F969EB"/>
    <w:rsid w:val="00F96D9B"/>
    <w:rsid w:val="00F97250"/>
    <w:rsid w:val="00FA02A9"/>
    <w:rsid w:val="00FA0467"/>
    <w:rsid w:val="00FA0EB7"/>
    <w:rsid w:val="00FA1348"/>
    <w:rsid w:val="00FA1375"/>
    <w:rsid w:val="00FA24DC"/>
    <w:rsid w:val="00FA3299"/>
    <w:rsid w:val="00FA373D"/>
    <w:rsid w:val="00FA3C4E"/>
    <w:rsid w:val="00FA46E0"/>
    <w:rsid w:val="00FA4A7E"/>
    <w:rsid w:val="00FA57E8"/>
    <w:rsid w:val="00FA59EE"/>
    <w:rsid w:val="00FA6985"/>
    <w:rsid w:val="00FA69F4"/>
    <w:rsid w:val="00FA6BEE"/>
    <w:rsid w:val="00FA737A"/>
    <w:rsid w:val="00FA77B9"/>
    <w:rsid w:val="00FB07FE"/>
    <w:rsid w:val="00FB0C4F"/>
    <w:rsid w:val="00FB0F55"/>
    <w:rsid w:val="00FB101C"/>
    <w:rsid w:val="00FB1F25"/>
    <w:rsid w:val="00FB211F"/>
    <w:rsid w:val="00FB2287"/>
    <w:rsid w:val="00FB24B0"/>
    <w:rsid w:val="00FB28F6"/>
    <w:rsid w:val="00FB2DDF"/>
    <w:rsid w:val="00FB34AD"/>
    <w:rsid w:val="00FB3909"/>
    <w:rsid w:val="00FB498D"/>
    <w:rsid w:val="00FB5BAE"/>
    <w:rsid w:val="00FB6029"/>
    <w:rsid w:val="00FB6508"/>
    <w:rsid w:val="00FB6CFB"/>
    <w:rsid w:val="00FB7947"/>
    <w:rsid w:val="00FB7D41"/>
    <w:rsid w:val="00FC0321"/>
    <w:rsid w:val="00FC0F77"/>
    <w:rsid w:val="00FC1050"/>
    <w:rsid w:val="00FC1420"/>
    <w:rsid w:val="00FC1E73"/>
    <w:rsid w:val="00FC21B0"/>
    <w:rsid w:val="00FC23FE"/>
    <w:rsid w:val="00FC24E5"/>
    <w:rsid w:val="00FC29B2"/>
    <w:rsid w:val="00FC2CFA"/>
    <w:rsid w:val="00FC2E23"/>
    <w:rsid w:val="00FC340B"/>
    <w:rsid w:val="00FC3EC1"/>
    <w:rsid w:val="00FC4498"/>
    <w:rsid w:val="00FC44EB"/>
    <w:rsid w:val="00FC4EAA"/>
    <w:rsid w:val="00FC67E4"/>
    <w:rsid w:val="00FC7C25"/>
    <w:rsid w:val="00FC7D03"/>
    <w:rsid w:val="00FD065A"/>
    <w:rsid w:val="00FD0CA1"/>
    <w:rsid w:val="00FD0EBF"/>
    <w:rsid w:val="00FD0F7A"/>
    <w:rsid w:val="00FD1250"/>
    <w:rsid w:val="00FD2F77"/>
    <w:rsid w:val="00FD315A"/>
    <w:rsid w:val="00FD36D8"/>
    <w:rsid w:val="00FD3B36"/>
    <w:rsid w:val="00FD3D56"/>
    <w:rsid w:val="00FD4321"/>
    <w:rsid w:val="00FD61F4"/>
    <w:rsid w:val="00FD6375"/>
    <w:rsid w:val="00FD6EC0"/>
    <w:rsid w:val="00FE1528"/>
    <w:rsid w:val="00FE2FB4"/>
    <w:rsid w:val="00FE3B8F"/>
    <w:rsid w:val="00FE4102"/>
    <w:rsid w:val="00FE6D34"/>
    <w:rsid w:val="00FE73D1"/>
    <w:rsid w:val="00FE7E67"/>
    <w:rsid w:val="00FF0F58"/>
    <w:rsid w:val="00FF111E"/>
    <w:rsid w:val="00FF1132"/>
    <w:rsid w:val="00FF13B2"/>
    <w:rsid w:val="00FF175E"/>
    <w:rsid w:val="00FF1AB6"/>
    <w:rsid w:val="00FF1E6A"/>
    <w:rsid w:val="00FF2E40"/>
    <w:rsid w:val="00FF2EC0"/>
    <w:rsid w:val="00FF363B"/>
    <w:rsid w:val="00FF3EF5"/>
    <w:rsid w:val="00FF3F59"/>
    <w:rsid w:val="00FF4269"/>
    <w:rsid w:val="00FF51C8"/>
    <w:rsid w:val="00FF528B"/>
    <w:rsid w:val="00FF568F"/>
    <w:rsid w:val="00FF586B"/>
    <w:rsid w:val="00FF5874"/>
    <w:rsid w:val="00FF5A21"/>
    <w:rsid w:val="00FF5CD9"/>
    <w:rsid w:val="00FF66E9"/>
    <w:rsid w:val="00FF67DC"/>
    <w:rsid w:val="00FF6E3F"/>
    <w:rsid w:val="00FF7737"/>
    <w:rsid w:val="00FF7933"/>
    <w:rsid w:val="00FF7B2A"/>
    <w:rsid w:val="00FF7F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fc,#9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nhideWhenUsed="0" w:qFormat="1"/>
    <w:lsdException w:name="Emphasis" w:semiHidden="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0A2"/>
    <w:pPr>
      <w:spacing w:after="0" w:line="240" w:lineRule="auto"/>
    </w:pPr>
    <w:rPr>
      <w:rFonts w:ascii="Times New Roman" w:hAnsi="Times New Roman"/>
      <w:sz w:val="24"/>
      <w:szCs w:val="24"/>
      <w:lang w:eastAsia="ru-RU"/>
    </w:rPr>
  </w:style>
  <w:style w:type="paragraph" w:styleId="1">
    <w:name w:val="heading 1"/>
    <w:basedOn w:val="a"/>
    <w:next w:val="a"/>
    <w:link w:val="10"/>
    <w:qFormat/>
    <w:rsid w:val="006D50A2"/>
    <w:pPr>
      <w:keepNext/>
      <w:spacing w:before="240" w:after="60"/>
      <w:outlineLvl w:val="0"/>
    </w:pPr>
    <w:rPr>
      <w:rFonts w:ascii="Arial" w:eastAsia="Times New Roman" w:hAnsi="Arial" w:cs="Arial"/>
      <w:b/>
      <w:bCs/>
      <w:kern w:val="32"/>
      <w:sz w:val="32"/>
      <w:szCs w:val="32"/>
    </w:rPr>
  </w:style>
  <w:style w:type="paragraph" w:styleId="2">
    <w:name w:val="heading 2"/>
    <w:basedOn w:val="a"/>
    <w:next w:val="a"/>
    <w:link w:val="20"/>
    <w:uiPriority w:val="1"/>
    <w:qFormat/>
    <w:rsid w:val="006D50A2"/>
    <w:pPr>
      <w:keepNext/>
      <w:ind w:firstLine="600"/>
      <w:jc w:val="center"/>
      <w:outlineLvl w:val="1"/>
    </w:pPr>
    <w:rPr>
      <w:rFonts w:eastAsia="Times New Roman" w:cs="Times New Roman"/>
      <w:sz w:val="28"/>
      <w:szCs w:val="28"/>
    </w:rPr>
  </w:style>
  <w:style w:type="paragraph" w:styleId="3">
    <w:name w:val="heading 3"/>
    <w:basedOn w:val="a"/>
    <w:next w:val="a"/>
    <w:link w:val="30"/>
    <w:uiPriority w:val="2"/>
    <w:qFormat/>
    <w:rsid w:val="006D50A2"/>
    <w:pPr>
      <w:keepNext/>
      <w:spacing w:before="240" w:after="60"/>
      <w:outlineLvl w:val="2"/>
    </w:pPr>
    <w:rPr>
      <w:rFonts w:ascii="Arial" w:eastAsia="Times New Roman" w:hAnsi="Arial" w:cs="Arial"/>
      <w:b/>
      <w:bCs/>
      <w:sz w:val="26"/>
      <w:szCs w:val="26"/>
    </w:rPr>
  </w:style>
  <w:style w:type="paragraph" w:styleId="4">
    <w:name w:val="heading 4"/>
    <w:basedOn w:val="a"/>
    <w:next w:val="a"/>
    <w:link w:val="40"/>
    <w:uiPriority w:val="3"/>
    <w:qFormat/>
    <w:rsid w:val="002412DC"/>
    <w:pPr>
      <w:keepNext/>
      <w:spacing w:before="240" w:after="60"/>
      <w:outlineLvl w:val="3"/>
    </w:pPr>
    <w:rPr>
      <w:rFonts w:eastAsia="Times New Roman" w:cs="Times New Roman"/>
      <w:b/>
      <w:bCs/>
      <w:sz w:val="28"/>
      <w:szCs w:val="28"/>
    </w:rPr>
  </w:style>
  <w:style w:type="paragraph" w:styleId="5">
    <w:name w:val="heading 5"/>
    <w:basedOn w:val="a"/>
    <w:next w:val="a"/>
    <w:link w:val="50"/>
    <w:qFormat/>
    <w:rsid w:val="002412DC"/>
    <w:pPr>
      <w:spacing w:before="240" w:after="60"/>
      <w:outlineLvl w:val="4"/>
    </w:pPr>
    <w:rPr>
      <w:rFonts w:eastAsia="Times New Roman" w:cs="Times New Roman"/>
      <w:b/>
      <w:bCs/>
      <w:i/>
      <w:iCs/>
      <w:sz w:val="26"/>
      <w:szCs w:val="26"/>
    </w:rPr>
  </w:style>
  <w:style w:type="paragraph" w:styleId="8">
    <w:name w:val="heading 8"/>
    <w:basedOn w:val="a"/>
    <w:next w:val="a"/>
    <w:link w:val="80"/>
    <w:qFormat/>
    <w:rsid w:val="002412DC"/>
    <w:pPr>
      <w:spacing w:before="240" w:after="60"/>
      <w:outlineLvl w:val="7"/>
    </w:pPr>
    <w:rPr>
      <w:rFonts w:eastAsia="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АБОЧИЙ"/>
    <w:basedOn w:val="a"/>
    <w:rsid w:val="00B67546"/>
    <w:pPr>
      <w:tabs>
        <w:tab w:val="left" w:pos="709"/>
      </w:tabs>
      <w:jc w:val="both"/>
    </w:pPr>
    <w:rPr>
      <w:rFonts w:eastAsia="Times New Roman" w:cs="Times New Roman"/>
      <w:sz w:val="28"/>
      <w:szCs w:val="28"/>
    </w:rPr>
  </w:style>
  <w:style w:type="character" w:customStyle="1" w:styleId="10">
    <w:name w:val="Заголовок 1 Знак"/>
    <w:basedOn w:val="a0"/>
    <w:link w:val="1"/>
    <w:rsid w:val="006D50A2"/>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1"/>
    <w:rsid w:val="006D50A2"/>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2"/>
    <w:rsid w:val="006D50A2"/>
    <w:rPr>
      <w:rFonts w:ascii="Arial" w:eastAsia="Times New Roman" w:hAnsi="Arial" w:cs="Arial"/>
      <w:b/>
      <w:bCs/>
      <w:sz w:val="26"/>
      <w:szCs w:val="26"/>
      <w:lang w:eastAsia="ru-RU"/>
    </w:rPr>
  </w:style>
  <w:style w:type="paragraph" w:styleId="a4">
    <w:name w:val="footnote text"/>
    <w:basedOn w:val="a"/>
    <w:link w:val="a5"/>
    <w:qFormat/>
    <w:rsid w:val="006D50A2"/>
    <w:rPr>
      <w:rFonts w:eastAsia="Times New Roman" w:cs="Times New Roman"/>
      <w:sz w:val="20"/>
      <w:szCs w:val="20"/>
    </w:rPr>
  </w:style>
  <w:style w:type="character" w:customStyle="1" w:styleId="a5">
    <w:name w:val="Текст сноски Знак"/>
    <w:basedOn w:val="a0"/>
    <w:link w:val="a4"/>
    <w:rsid w:val="006D50A2"/>
    <w:rPr>
      <w:rFonts w:ascii="Times New Roman" w:eastAsia="Times New Roman" w:hAnsi="Times New Roman" w:cs="Times New Roman"/>
      <w:sz w:val="20"/>
      <w:szCs w:val="20"/>
      <w:lang w:eastAsia="ru-RU"/>
    </w:rPr>
  </w:style>
  <w:style w:type="paragraph" w:styleId="a6">
    <w:name w:val="Title"/>
    <w:basedOn w:val="a"/>
    <w:link w:val="a7"/>
    <w:qFormat/>
    <w:rsid w:val="006D50A2"/>
    <w:pPr>
      <w:jc w:val="center"/>
    </w:pPr>
    <w:rPr>
      <w:rFonts w:eastAsia="Times New Roman" w:cs="Times New Roman"/>
      <w:b/>
      <w:bCs/>
      <w:color w:val="000000"/>
      <w:sz w:val="28"/>
      <w:szCs w:val="28"/>
    </w:rPr>
  </w:style>
  <w:style w:type="character" w:customStyle="1" w:styleId="a7">
    <w:name w:val="Название Знак"/>
    <w:basedOn w:val="a0"/>
    <w:link w:val="a6"/>
    <w:rsid w:val="006D50A2"/>
    <w:rPr>
      <w:rFonts w:ascii="Times New Roman" w:eastAsia="Times New Roman" w:hAnsi="Times New Roman" w:cs="Times New Roman"/>
      <w:b/>
      <w:bCs/>
      <w:color w:val="000000"/>
      <w:sz w:val="28"/>
      <w:szCs w:val="28"/>
      <w:lang w:eastAsia="ru-RU"/>
    </w:rPr>
  </w:style>
  <w:style w:type="paragraph" w:styleId="a8">
    <w:name w:val="Subtitle"/>
    <w:basedOn w:val="a"/>
    <w:link w:val="a9"/>
    <w:qFormat/>
    <w:rsid w:val="006D50A2"/>
    <w:pPr>
      <w:spacing w:after="60"/>
      <w:jc w:val="center"/>
      <w:outlineLvl w:val="1"/>
    </w:pPr>
    <w:rPr>
      <w:rFonts w:ascii="Arial" w:eastAsia="Times New Roman" w:hAnsi="Arial" w:cs="Times New Roman"/>
      <w:szCs w:val="20"/>
    </w:rPr>
  </w:style>
  <w:style w:type="character" w:customStyle="1" w:styleId="a9">
    <w:name w:val="Подзаголовок Знак"/>
    <w:basedOn w:val="a0"/>
    <w:link w:val="a8"/>
    <w:rsid w:val="006D50A2"/>
    <w:rPr>
      <w:rFonts w:ascii="Arial" w:eastAsia="Times New Roman" w:hAnsi="Arial" w:cs="Times New Roman"/>
      <w:sz w:val="24"/>
      <w:szCs w:val="20"/>
      <w:lang w:eastAsia="ru-RU"/>
    </w:rPr>
  </w:style>
  <w:style w:type="character" w:styleId="aa">
    <w:name w:val="Strong"/>
    <w:basedOn w:val="a0"/>
    <w:uiPriority w:val="99"/>
    <w:qFormat/>
    <w:rsid w:val="006D50A2"/>
    <w:rPr>
      <w:b/>
      <w:bCs/>
    </w:rPr>
  </w:style>
  <w:style w:type="paragraph" w:styleId="ab">
    <w:name w:val="List Paragraph"/>
    <w:basedOn w:val="a"/>
    <w:uiPriority w:val="34"/>
    <w:qFormat/>
    <w:rsid w:val="006D50A2"/>
    <w:pPr>
      <w:ind w:left="708"/>
      <w:jc w:val="both"/>
    </w:pPr>
    <w:rPr>
      <w:rFonts w:eastAsia="Calibri" w:cs="Times New Roman"/>
      <w:sz w:val="28"/>
      <w:szCs w:val="22"/>
      <w:lang w:eastAsia="en-US"/>
    </w:rPr>
  </w:style>
  <w:style w:type="paragraph" w:customStyle="1" w:styleId="ac">
    <w:name w:val="Акты"/>
    <w:basedOn w:val="a"/>
    <w:link w:val="ad"/>
    <w:qFormat/>
    <w:rsid w:val="006D50A2"/>
    <w:pPr>
      <w:ind w:firstLine="709"/>
      <w:jc w:val="both"/>
    </w:pPr>
    <w:rPr>
      <w:rFonts w:eastAsia="Times New Roman" w:cs="Times New Roman"/>
      <w:sz w:val="28"/>
    </w:rPr>
  </w:style>
  <w:style w:type="character" w:customStyle="1" w:styleId="ad">
    <w:name w:val="Акты Знак"/>
    <w:basedOn w:val="a0"/>
    <w:link w:val="ac"/>
    <w:rsid w:val="006D50A2"/>
    <w:rPr>
      <w:rFonts w:ascii="Times New Roman" w:eastAsia="Times New Roman" w:hAnsi="Times New Roman" w:cs="Times New Roman"/>
      <w:sz w:val="28"/>
      <w:szCs w:val="24"/>
      <w:lang w:eastAsia="ru-RU"/>
    </w:rPr>
  </w:style>
  <w:style w:type="character" w:customStyle="1" w:styleId="ae">
    <w:name w:val="Знак сноски нов"/>
    <w:uiPriority w:val="99"/>
    <w:qFormat/>
    <w:rsid w:val="006D50A2"/>
    <w:rPr>
      <w:rFonts w:ascii="Times New Roman" w:hAnsi="Times New Roman"/>
      <w:dstrike w:val="0"/>
      <w:color w:val="FF0000"/>
      <w:sz w:val="28"/>
      <w:vertAlign w:val="superscript"/>
    </w:rPr>
  </w:style>
  <w:style w:type="paragraph" w:customStyle="1" w:styleId="6">
    <w:name w:val="Акты 6 пт"/>
    <w:basedOn w:val="ac"/>
    <w:qFormat/>
    <w:rsid w:val="006D50A2"/>
    <w:pPr>
      <w:spacing w:before="120"/>
    </w:pPr>
    <w:rPr>
      <w:szCs w:val="20"/>
    </w:rPr>
  </w:style>
  <w:style w:type="character" w:customStyle="1" w:styleId="40">
    <w:name w:val="Заголовок 4 Знак"/>
    <w:basedOn w:val="a0"/>
    <w:link w:val="4"/>
    <w:uiPriority w:val="3"/>
    <w:rsid w:val="002412D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2412DC"/>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rsid w:val="002412DC"/>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2412DC"/>
  </w:style>
  <w:style w:type="paragraph" w:styleId="af">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2"/>
    <w:uiPriority w:val="99"/>
    <w:rsid w:val="002412DC"/>
    <w:pPr>
      <w:jc w:val="center"/>
    </w:pPr>
    <w:rPr>
      <w:rFonts w:eastAsia="Times New Roman" w:cs="Times New Roman"/>
      <w:sz w:val="28"/>
    </w:rPr>
  </w:style>
  <w:style w:type="character" w:customStyle="1" w:styleId="af0">
    <w:name w:val="Основной текст Знак"/>
    <w:aliases w:val="Знак Знак1 Знак"/>
    <w:basedOn w:val="a0"/>
    <w:rsid w:val="002412DC"/>
    <w:rPr>
      <w:rFonts w:ascii="Times New Roman" w:hAnsi="Times New Roman"/>
      <w:sz w:val="24"/>
      <w:szCs w:val="24"/>
      <w:lang w:eastAsia="ru-RU"/>
    </w:rPr>
  </w:style>
  <w:style w:type="paragraph" w:customStyle="1" w:styleId="af1">
    <w:name w:val="Текстовой абзац"/>
    <w:basedOn w:val="a"/>
    <w:rsid w:val="002412DC"/>
    <w:pPr>
      <w:ind w:firstLine="284"/>
      <w:jc w:val="both"/>
    </w:pPr>
    <w:rPr>
      <w:rFonts w:eastAsia="Times New Roman" w:cs="Times New Roman"/>
      <w:szCs w:val="20"/>
    </w:rPr>
  </w:style>
  <w:style w:type="paragraph" w:styleId="af2">
    <w:name w:val="footer"/>
    <w:basedOn w:val="a"/>
    <w:link w:val="af3"/>
    <w:uiPriority w:val="99"/>
    <w:rsid w:val="002412DC"/>
    <w:pPr>
      <w:tabs>
        <w:tab w:val="center" w:pos="4677"/>
        <w:tab w:val="right" w:pos="9355"/>
      </w:tabs>
    </w:pPr>
    <w:rPr>
      <w:rFonts w:eastAsia="Times New Roman" w:cs="Times New Roman"/>
    </w:rPr>
  </w:style>
  <w:style w:type="character" w:customStyle="1" w:styleId="af3">
    <w:name w:val="Нижний колонтитул Знак"/>
    <w:basedOn w:val="a0"/>
    <w:link w:val="af2"/>
    <w:uiPriority w:val="99"/>
    <w:rsid w:val="002412DC"/>
    <w:rPr>
      <w:rFonts w:ascii="Times New Roman" w:eastAsia="Times New Roman" w:hAnsi="Times New Roman" w:cs="Times New Roman"/>
      <w:sz w:val="24"/>
      <w:szCs w:val="24"/>
      <w:lang w:eastAsia="ru-RU"/>
    </w:rPr>
  </w:style>
  <w:style w:type="character" w:styleId="af4">
    <w:name w:val="page number"/>
    <w:basedOn w:val="a0"/>
    <w:rsid w:val="002412DC"/>
  </w:style>
  <w:style w:type="paragraph" w:styleId="31">
    <w:name w:val="Body Text 3"/>
    <w:basedOn w:val="a"/>
    <w:link w:val="32"/>
    <w:rsid w:val="002412DC"/>
    <w:pPr>
      <w:spacing w:after="120"/>
    </w:pPr>
    <w:rPr>
      <w:rFonts w:eastAsia="Times New Roman" w:cs="Times New Roman"/>
      <w:sz w:val="16"/>
      <w:szCs w:val="16"/>
    </w:rPr>
  </w:style>
  <w:style w:type="character" w:customStyle="1" w:styleId="32">
    <w:name w:val="Основной текст 3 Знак"/>
    <w:basedOn w:val="a0"/>
    <w:link w:val="31"/>
    <w:rsid w:val="002412DC"/>
    <w:rPr>
      <w:rFonts w:ascii="Times New Roman" w:eastAsia="Times New Roman" w:hAnsi="Times New Roman" w:cs="Times New Roman"/>
      <w:sz w:val="16"/>
      <w:szCs w:val="16"/>
      <w:lang w:eastAsia="ru-RU"/>
    </w:rPr>
  </w:style>
  <w:style w:type="paragraph" w:customStyle="1" w:styleId="ConsNormal">
    <w:name w:val="ConsNormal"/>
    <w:rsid w:val="002412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Body Text Indent"/>
    <w:aliases w:val="Надин стиль,Body Text Indent,Основной текст 1,Нумерованный список !!,Iniiaiie oaeno 1,Ioia?iaaiiue nienie !!,Iaaei noeeu,Основной текст без отступа"/>
    <w:basedOn w:val="a"/>
    <w:link w:val="af6"/>
    <w:uiPriority w:val="99"/>
    <w:rsid w:val="002412DC"/>
    <w:pPr>
      <w:spacing w:after="120"/>
      <w:ind w:left="283"/>
    </w:pPr>
    <w:rPr>
      <w:rFonts w:eastAsia="Times New Roman" w:cs="Times New Roman"/>
    </w:rPr>
  </w:style>
  <w:style w:type="character" w:customStyle="1" w:styleId="af6">
    <w:name w:val="Основной текст с отступом Знак"/>
    <w:aliases w:val="Надин стиль Знак,Body Text Indent Знак,Основной текст 1 Знак,Нумерованный список !! Знак,Iniiaiie oaeno 1 Знак,Ioia?iaaiiue nienie !! Знак,Iaaei noeeu Знак,Основной текст без отступа Знак"/>
    <w:basedOn w:val="a0"/>
    <w:link w:val="af5"/>
    <w:uiPriority w:val="99"/>
    <w:rsid w:val="002412DC"/>
    <w:rPr>
      <w:rFonts w:ascii="Times New Roman" w:eastAsia="Times New Roman" w:hAnsi="Times New Roman" w:cs="Times New Roman"/>
      <w:sz w:val="24"/>
      <w:szCs w:val="24"/>
      <w:lang w:eastAsia="ru-RU"/>
    </w:rPr>
  </w:style>
  <w:style w:type="paragraph" w:styleId="33">
    <w:name w:val="Body Text Indent 3"/>
    <w:basedOn w:val="a"/>
    <w:link w:val="34"/>
    <w:rsid w:val="002412DC"/>
    <w:pPr>
      <w:spacing w:after="120"/>
      <w:ind w:left="283"/>
    </w:pPr>
    <w:rPr>
      <w:rFonts w:eastAsia="Times New Roman" w:cs="Times New Roman"/>
      <w:sz w:val="16"/>
      <w:szCs w:val="16"/>
    </w:rPr>
  </w:style>
  <w:style w:type="character" w:customStyle="1" w:styleId="34">
    <w:name w:val="Основной текст с отступом 3 Знак"/>
    <w:basedOn w:val="a0"/>
    <w:link w:val="33"/>
    <w:rsid w:val="002412DC"/>
    <w:rPr>
      <w:rFonts w:ascii="Times New Roman" w:eastAsia="Times New Roman" w:hAnsi="Times New Roman" w:cs="Times New Roman"/>
      <w:sz w:val="16"/>
      <w:szCs w:val="16"/>
      <w:lang w:eastAsia="ru-RU"/>
    </w:rPr>
  </w:style>
  <w:style w:type="paragraph" w:customStyle="1" w:styleId="af7">
    <w:name w:val="Документ"/>
    <w:basedOn w:val="a"/>
    <w:rsid w:val="002412DC"/>
    <w:pPr>
      <w:spacing w:line="360" w:lineRule="auto"/>
      <w:ind w:firstLine="709"/>
      <w:jc w:val="both"/>
    </w:pPr>
    <w:rPr>
      <w:rFonts w:eastAsia="Times New Roman" w:cs="Times New Roman"/>
      <w:sz w:val="28"/>
      <w:szCs w:val="20"/>
    </w:rPr>
  </w:style>
  <w:style w:type="paragraph" w:customStyle="1" w:styleId="ConsPlusNormal">
    <w:name w:val="ConsPlusNormal"/>
    <w:rsid w:val="002412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iPriority w:val="99"/>
    <w:rsid w:val="002412DC"/>
    <w:pPr>
      <w:spacing w:after="120" w:line="480" w:lineRule="auto"/>
      <w:ind w:left="283"/>
    </w:pPr>
    <w:rPr>
      <w:rFonts w:eastAsia="Times New Roman" w:cs="Times New Roman"/>
    </w:rPr>
  </w:style>
  <w:style w:type="character" w:customStyle="1" w:styleId="22">
    <w:name w:val="Основной текст с отступом 2 Знак"/>
    <w:basedOn w:val="a0"/>
    <w:link w:val="21"/>
    <w:uiPriority w:val="99"/>
    <w:rsid w:val="002412DC"/>
    <w:rPr>
      <w:rFonts w:ascii="Times New Roman" w:eastAsia="Times New Roman" w:hAnsi="Times New Roman" w:cs="Times New Roman"/>
      <w:sz w:val="24"/>
      <w:szCs w:val="24"/>
      <w:lang w:eastAsia="ru-RU"/>
    </w:rPr>
  </w:style>
  <w:style w:type="paragraph" w:styleId="23">
    <w:name w:val="Body Text 2"/>
    <w:basedOn w:val="a"/>
    <w:link w:val="24"/>
    <w:rsid w:val="002412DC"/>
    <w:pPr>
      <w:spacing w:after="120" w:line="480" w:lineRule="auto"/>
    </w:pPr>
    <w:rPr>
      <w:rFonts w:eastAsia="Times New Roman" w:cs="Times New Roman"/>
    </w:rPr>
  </w:style>
  <w:style w:type="character" w:customStyle="1" w:styleId="24">
    <w:name w:val="Основной текст 2 Знак"/>
    <w:basedOn w:val="a0"/>
    <w:link w:val="23"/>
    <w:rsid w:val="002412DC"/>
    <w:rPr>
      <w:rFonts w:ascii="Times New Roman" w:eastAsia="Times New Roman" w:hAnsi="Times New Roman" w:cs="Times New Roman"/>
      <w:sz w:val="24"/>
      <w:szCs w:val="24"/>
      <w:lang w:eastAsia="ru-RU"/>
    </w:rPr>
  </w:style>
  <w:style w:type="paragraph" w:customStyle="1" w:styleId="210">
    <w:name w:val="Основной текст 21"/>
    <w:basedOn w:val="a"/>
    <w:rsid w:val="002412DC"/>
    <w:pPr>
      <w:tabs>
        <w:tab w:val="left" w:pos="0"/>
      </w:tabs>
      <w:ind w:firstLine="720"/>
      <w:jc w:val="both"/>
    </w:pPr>
    <w:rPr>
      <w:rFonts w:eastAsia="Times New Roman" w:cs="Times New Roman"/>
      <w:sz w:val="28"/>
      <w:szCs w:val="20"/>
    </w:rPr>
  </w:style>
  <w:style w:type="paragraph" w:customStyle="1" w:styleId="af8">
    <w:name w:val="ИОбычный текст"/>
    <w:basedOn w:val="a"/>
    <w:autoRedefine/>
    <w:rsid w:val="002412DC"/>
    <w:pPr>
      <w:widowControl w:val="0"/>
      <w:tabs>
        <w:tab w:val="left" w:pos="6806"/>
      </w:tabs>
      <w:spacing w:before="120"/>
      <w:ind w:firstLine="709"/>
      <w:jc w:val="both"/>
    </w:pPr>
    <w:rPr>
      <w:rFonts w:eastAsia="Times New Roman" w:cs="Times New Roman"/>
      <w:bCs/>
      <w:spacing w:val="-4"/>
      <w:sz w:val="28"/>
      <w:szCs w:val="28"/>
    </w:rPr>
  </w:style>
  <w:style w:type="paragraph" w:customStyle="1" w:styleId="BodyTextIndent21">
    <w:name w:val="Body Text Indent 21"/>
    <w:basedOn w:val="a"/>
    <w:rsid w:val="002412DC"/>
    <w:pPr>
      <w:widowControl w:val="0"/>
      <w:ind w:firstLine="720"/>
      <w:jc w:val="both"/>
    </w:pPr>
    <w:rPr>
      <w:rFonts w:eastAsia="Times New Roman" w:cs="Times New Roman"/>
      <w:snapToGrid w:val="0"/>
      <w:sz w:val="28"/>
      <w:szCs w:val="20"/>
    </w:rPr>
  </w:style>
  <w:style w:type="paragraph" w:styleId="af9">
    <w:name w:val="Normal (Web)"/>
    <w:basedOn w:val="a"/>
    <w:uiPriority w:val="99"/>
    <w:rsid w:val="002412DC"/>
    <w:pPr>
      <w:spacing w:before="100" w:beforeAutospacing="1" w:after="100" w:afterAutospacing="1"/>
    </w:pPr>
    <w:rPr>
      <w:rFonts w:eastAsia="Times New Roman" w:cs="Times New Roman"/>
    </w:rPr>
  </w:style>
  <w:style w:type="paragraph" w:customStyle="1" w:styleId="ConsPlusNonformat">
    <w:name w:val="ConsPlusNonformat"/>
    <w:uiPriority w:val="99"/>
    <w:rsid w:val="002412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412D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2412DC"/>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211">
    <w:name w:val="Основной текст с отступом 21"/>
    <w:basedOn w:val="a"/>
    <w:rsid w:val="002412DC"/>
    <w:pPr>
      <w:ind w:firstLine="709"/>
      <w:jc w:val="both"/>
    </w:pPr>
    <w:rPr>
      <w:rFonts w:eastAsia="Times New Roman" w:cs="Times New Roman"/>
      <w:sz w:val="28"/>
      <w:szCs w:val="20"/>
    </w:rPr>
  </w:style>
  <w:style w:type="paragraph" w:customStyle="1" w:styleId="ConsNonformat">
    <w:name w:val="ConsNonformat"/>
    <w:rsid w:val="002412D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a">
    <w:name w:val="собственный"/>
    <w:basedOn w:val="a"/>
    <w:autoRedefine/>
    <w:rsid w:val="002412DC"/>
    <w:pPr>
      <w:ind w:firstLine="709"/>
      <w:jc w:val="both"/>
    </w:pPr>
    <w:rPr>
      <w:rFonts w:eastAsia="Times New Roman" w:cs="Times New Roman"/>
      <w:sz w:val="28"/>
      <w:szCs w:val="28"/>
    </w:rPr>
  </w:style>
  <w:style w:type="paragraph" w:styleId="afb">
    <w:name w:val="Plain Text"/>
    <w:basedOn w:val="a"/>
    <w:link w:val="afc"/>
    <w:rsid w:val="002412DC"/>
    <w:rPr>
      <w:rFonts w:ascii="Courier New" w:eastAsia="Times New Roman" w:hAnsi="Courier New" w:cs="Courier New"/>
      <w:sz w:val="20"/>
      <w:szCs w:val="20"/>
    </w:rPr>
  </w:style>
  <w:style w:type="character" w:customStyle="1" w:styleId="afc">
    <w:name w:val="Текст Знак"/>
    <w:basedOn w:val="a0"/>
    <w:link w:val="afb"/>
    <w:rsid w:val="002412DC"/>
    <w:rPr>
      <w:rFonts w:ascii="Courier New" w:eastAsia="Times New Roman" w:hAnsi="Courier New" w:cs="Courier New"/>
      <w:sz w:val="20"/>
      <w:szCs w:val="20"/>
      <w:lang w:eastAsia="ru-RU"/>
    </w:rPr>
  </w:style>
  <w:style w:type="paragraph" w:customStyle="1" w:styleId="f">
    <w:name w:val="f"/>
    <w:basedOn w:val="a"/>
    <w:rsid w:val="002412DC"/>
    <w:pPr>
      <w:ind w:firstLine="540"/>
      <w:jc w:val="both"/>
    </w:pPr>
    <w:rPr>
      <w:rFonts w:eastAsia="Times New Roman" w:cs="Times New Roman"/>
      <w:color w:val="0000FF"/>
      <w:sz w:val="28"/>
    </w:rPr>
  </w:style>
  <w:style w:type="paragraph" w:customStyle="1" w:styleId="ArialCYR">
    <w:name w:val="Обычный + Arial CYR"/>
    <w:aliases w:val="8 пт,По правому краю"/>
    <w:basedOn w:val="a"/>
    <w:rsid w:val="002412DC"/>
    <w:pPr>
      <w:jc w:val="right"/>
    </w:pPr>
    <w:rPr>
      <w:rFonts w:ascii="Arial CYR" w:eastAsia="Times New Roman" w:hAnsi="Arial CYR" w:cs="Arial CYR"/>
      <w:sz w:val="16"/>
      <w:szCs w:val="16"/>
    </w:rPr>
  </w:style>
  <w:style w:type="paragraph" w:styleId="afd">
    <w:name w:val="Block Text"/>
    <w:basedOn w:val="a"/>
    <w:rsid w:val="002412DC"/>
    <w:pPr>
      <w:ind w:left="-851" w:right="-766" w:firstLine="567"/>
      <w:jc w:val="center"/>
    </w:pPr>
    <w:rPr>
      <w:rFonts w:eastAsia="Times New Roman" w:cs="Times New Roman"/>
      <w:b/>
      <w:sz w:val="28"/>
      <w:szCs w:val="20"/>
    </w:rPr>
  </w:style>
  <w:style w:type="paragraph" w:styleId="afe">
    <w:name w:val="header"/>
    <w:basedOn w:val="a"/>
    <w:link w:val="aff"/>
    <w:uiPriority w:val="99"/>
    <w:rsid w:val="002412DC"/>
    <w:pPr>
      <w:tabs>
        <w:tab w:val="center" w:pos="4677"/>
        <w:tab w:val="right" w:pos="9355"/>
      </w:tabs>
    </w:pPr>
    <w:rPr>
      <w:rFonts w:eastAsia="Times New Roman" w:cs="Times New Roman"/>
    </w:rPr>
  </w:style>
  <w:style w:type="character" w:customStyle="1" w:styleId="aff">
    <w:name w:val="Верхний колонтитул Знак"/>
    <w:basedOn w:val="a0"/>
    <w:link w:val="afe"/>
    <w:uiPriority w:val="99"/>
    <w:rsid w:val="002412DC"/>
    <w:rPr>
      <w:rFonts w:ascii="Times New Roman" w:eastAsia="Times New Roman" w:hAnsi="Times New Roman" w:cs="Times New Roman"/>
      <w:sz w:val="24"/>
      <w:szCs w:val="24"/>
      <w:lang w:eastAsia="ru-RU"/>
    </w:rPr>
  </w:style>
  <w:style w:type="table" w:styleId="aff0">
    <w:name w:val="Table Grid"/>
    <w:basedOn w:val="a1"/>
    <w:rsid w:val="002412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Balloon Text"/>
    <w:basedOn w:val="a"/>
    <w:link w:val="aff2"/>
    <w:uiPriority w:val="99"/>
    <w:rsid w:val="002412DC"/>
    <w:rPr>
      <w:rFonts w:ascii="Tahoma" w:eastAsia="Times New Roman" w:hAnsi="Tahoma" w:cs="Tahoma"/>
      <w:sz w:val="16"/>
      <w:szCs w:val="16"/>
    </w:rPr>
  </w:style>
  <w:style w:type="character" w:customStyle="1" w:styleId="aff2">
    <w:name w:val="Текст выноски Знак"/>
    <w:basedOn w:val="a0"/>
    <w:link w:val="aff1"/>
    <w:uiPriority w:val="99"/>
    <w:rsid w:val="002412DC"/>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412DC"/>
    <w:rPr>
      <w:rFonts w:ascii="Verdana" w:eastAsia="Times New Roman" w:hAnsi="Verdana" w:cs="Verdana"/>
      <w:sz w:val="20"/>
      <w:szCs w:val="20"/>
      <w:lang w:val="en-US" w:eastAsia="en-US"/>
    </w:rPr>
  </w:style>
  <w:style w:type="paragraph" w:customStyle="1" w:styleId="100">
    <w:name w:val="Стиль Заголовок 1 + Слева:  0 см Первая строка:  0 см"/>
    <w:basedOn w:val="1"/>
    <w:autoRedefine/>
    <w:rsid w:val="002412DC"/>
    <w:pPr>
      <w:shd w:val="clear" w:color="auto" w:fill="E5DFEC"/>
      <w:spacing w:after="120"/>
      <w:jc w:val="center"/>
    </w:pPr>
    <w:rPr>
      <w:rFonts w:ascii="Times New Roman" w:hAnsi="Times New Roman" w:cs="Times New Roman"/>
      <w:kern w:val="0"/>
      <w:sz w:val="28"/>
      <w:szCs w:val="20"/>
    </w:rPr>
  </w:style>
  <w:style w:type="character" w:styleId="aff3">
    <w:name w:val="footnote reference"/>
    <w:aliases w:val="текст сноски,анкета сноска,Знак сноски-FN,Ciae niinee-FN,Знак сноски 1,Ciae niinee 1"/>
    <w:basedOn w:val="a0"/>
    <w:unhideWhenUsed/>
    <w:rsid w:val="002412DC"/>
    <w:rPr>
      <w:vertAlign w:val="superscript"/>
    </w:rPr>
  </w:style>
  <w:style w:type="character" w:customStyle="1" w:styleId="12">
    <w:name w:val="Основной текст Знак1"/>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Знак Знак"/>
    <w:basedOn w:val="a0"/>
    <w:link w:val="af"/>
    <w:uiPriority w:val="99"/>
    <w:rsid w:val="002412DC"/>
    <w:rPr>
      <w:rFonts w:ascii="Times New Roman" w:eastAsia="Times New Roman" w:hAnsi="Times New Roman" w:cs="Times New Roman"/>
      <w:sz w:val="28"/>
      <w:szCs w:val="24"/>
      <w:lang w:eastAsia="ru-RU"/>
    </w:rPr>
  </w:style>
  <w:style w:type="paragraph" w:customStyle="1" w:styleId="13">
    <w:name w:val="Знак Знак Знак1 Знак Знак Знак Знак"/>
    <w:basedOn w:val="a"/>
    <w:autoRedefine/>
    <w:rsid w:val="002412DC"/>
    <w:pPr>
      <w:spacing w:after="160" w:line="240" w:lineRule="exact"/>
    </w:pPr>
    <w:rPr>
      <w:rFonts w:eastAsia="SimSun" w:cs="Times New Roman"/>
      <w:b/>
      <w:sz w:val="28"/>
      <w:lang w:val="en-US" w:eastAsia="en-US"/>
    </w:rPr>
  </w:style>
  <w:style w:type="paragraph" w:customStyle="1" w:styleId="ConsPlusCell">
    <w:name w:val="ConsPlusCell"/>
    <w:uiPriority w:val="99"/>
    <w:rsid w:val="002412DC"/>
    <w:pPr>
      <w:autoSpaceDE w:val="0"/>
      <w:autoSpaceDN w:val="0"/>
      <w:adjustRightInd w:val="0"/>
      <w:spacing w:after="0" w:line="240" w:lineRule="auto"/>
    </w:pPr>
    <w:rPr>
      <w:rFonts w:ascii="Arial" w:eastAsia="Times New Roman" w:hAnsi="Arial" w:cs="Arial"/>
      <w:sz w:val="20"/>
      <w:szCs w:val="20"/>
      <w:lang w:eastAsia="ru-RU"/>
    </w:rPr>
  </w:style>
  <w:style w:type="character" w:styleId="HTML">
    <w:name w:val="HTML Acronym"/>
    <w:basedOn w:val="a0"/>
    <w:uiPriority w:val="99"/>
    <w:rsid w:val="002412DC"/>
  </w:style>
  <w:style w:type="paragraph" w:styleId="aff4">
    <w:name w:val="endnote text"/>
    <w:basedOn w:val="a"/>
    <w:link w:val="aff5"/>
    <w:rsid w:val="002412DC"/>
    <w:rPr>
      <w:rFonts w:eastAsia="Times New Roman" w:cs="Times New Roman"/>
      <w:sz w:val="20"/>
      <w:szCs w:val="20"/>
    </w:rPr>
  </w:style>
  <w:style w:type="character" w:customStyle="1" w:styleId="aff5">
    <w:name w:val="Текст концевой сноски Знак"/>
    <w:basedOn w:val="a0"/>
    <w:link w:val="aff4"/>
    <w:rsid w:val="002412DC"/>
    <w:rPr>
      <w:rFonts w:ascii="Times New Roman" w:eastAsia="Times New Roman" w:hAnsi="Times New Roman" w:cs="Times New Roman"/>
      <w:sz w:val="20"/>
      <w:szCs w:val="20"/>
      <w:lang w:eastAsia="ru-RU"/>
    </w:rPr>
  </w:style>
  <w:style w:type="character" w:styleId="aff6">
    <w:name w:val="endnote reference"/>
    <w:basedOn w:val="a0"/>
    <w:rsid w:val="002412DC"/>
    <w:rPr>
      <w:vertAlign w:val="superscript"/>
    </w:rPr>
  </w:style>
  <w:style w:type="paragraph" w:customStyle="1" w:styleId="220">
    <w:name w:val="Основной текст 22"/>
    <w:basedOn w:val="a"/>
    <w:rsid w:val="002412DC"/>
    <w:pPr>
      <w:tabs>
        <w:tab w:val="left" w:pos="0"/>
      </w:tabs>
      <w:ind w:firstLine="720"/>
      <w:jc w:val="both"/>
    </w:pPr>
    <w:rPr>
      <w:rFonts w:eastAsia="Times New Roman" w:cs="Times New Roman"/>
      <w:sz w:val="28"/>
      <w:szCs w:val="20"/>
    </w:rPr>
  </w:style>
  <w:style w:type="paragraph" w:customStyle="1" w:styleId="221">
    <w:name w:val="Основной текст с отступом 22"/>
    <w:basedOn w:val="a"/>
    <w:rsid w:val="002412DC"/>
    <w:pPr>
      <w:ind w:firstLine="709"/>
      <w:jc w:val="both"/>
    </w:pPr>
    <w:rPr>
      <w:rFonts w:eastAsia="Times New Roman" w:cs="Times New Roman"/>
      <w:sz w:val="28"/>
      <w:szCs w:val="20"/>
    </w:rPr>
  </w:style>
  <w:style w:type="paragraph" w:customStyle="1" w:styleId="14">
    <w:name w:val="Основной текст1"/>
    <w:basedOn w:val="a"/>
    <w:rsid w:val="002412DC"/>
    <w:pPr>
      <w:widowControl w:val="0"/>
      <w:jc w:val="both"/>
    </w:pPr>
    <w:rPr>
      <w:rFonts w:eastAsia="Times New Roman" w:cs="Times New Roman"/>
      <w:snapToGrid w:val="0"/>
      <w:sz w:val="28"/>
      <w:szCs w:val="20"/>
    </w:rPr>
  </w:style>
  <w:style w:type="paragraph" w:customStyle="1" w:styleId="aff7">
    <w:name w:val="№ Таблицы"/>
    <w:basedOn w:val="ac"/>
    <w:uiPriority w:val="99"/>
    <w:qFormat/>
    <w:rsid w:val="002412DC"/>
    <w:rPr>
      <w:sz w:val="24"/>
      <w:szCs w:val="28"/>
    </w:rPr>
  </w:style>
  <w:style w:type="character" w:styleId="aff8">
    <w:name w:val="Hyperlink"/>
    <w:uiPriority w:val="99"/>
    <w:unhideWhenUsed/>
    <w:rsid w:val="002412DC"/>
    <w:rPr>
      <w:color w:val="0000FF"/>
      <w:u w:val="single"/>
    </w:rPr>
  </w:style>
  <w:style w:type="paragraph" w:customStyle="1" w:styleId="230">
    <w:name w:val="Основной текст 23"/>
    <w:basedOn w:val="a"/>
    <w:rsid w:val="002412DC"/>
    <w:pPr>
      <w:tabs>
        <w:tab w:val="left" w:pos="0"/>
      </w:tabs>
      <w:ind w:firstLine="720"/>
      <w:jc w:val="both"/>
    </w:pPr>
    <w:rPr>
      <w:rFonts w:eastAsia="Times New Roman" w:cs="Times New Roman"/>
      <w:sz w:val="28"/>
      <w:szCs w:val="20"/>
    </w:rPr>
  </w:style>
  <w:style w:type="paragraph" w:customStyle="1" w:styleId="Default">
    <w:name w:val="Default"/>
    <w:rsid w:val="002412D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10">
    <w:name w:val="Нет списка11"/>
    <w:next w:val="a2"/>
    <w:uiPriority w:val="99"/>
    <w:semiHidden/>
    <w:unhideWhenUsed/>
    <w:rsid w:val="002412DC"/>
  </w:style>
  <w:style w:type="paragraph" w:customStyle="1" w:styleId="Style9">
    <w:name w:val="Style9"/>
    <w:basedOn w:val="a"/>
    <w:rsid w:val="002412DC"/>
    <w:pPr>
      <w:widowControl w:val="0"/>
      <w:autoSpaceDE w:val="0"/>
      <w:autoSpaceDN w:val="0"/>
      <w:adjustRightInd w:val="0"/>
      <w:spacing w:line="341" w:lineRule="exact"/>
      <w:ind w:firstLine="648"/>
      <w:jc w:val="both"/>
    </w:pPr>
    <w:rPr>
      <w:rFonts w:eastAsia="Times New Roman" w:cs="Times New Roman"/>
    </w:rPr>
  </w:style>
  <w:style w:type="table" w:customStyle="1" w:styleId="15">
    <w:name w:val="Сетка таблицы1"/>
    <w:basedOn w:val="a1"/>
    <w:next w:val="aff0"/>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f0"/>
    <w:uiPriority w:val="59"/>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Абзац списка1"/>
    <w:basedOn w:val="a"/>
    <w:uiPriority w:val="99"/>
    <w:rsid w:val="002412DC"/>
    <w:pPr>
      <w:spacing w:after="200" w:line="276" w:lineRule="auto"/>
      <w:ind w:left="720"/>
      <w:contextualSpacing/>
    </w:pPr>
    <w:rPr>
      <w:rFonts w:ascii="Calibri" w:eastAsia="Times New Roman" w:hAnsi="Calibri" w:cs="Times New Roman"/>
      <w:sz w:val="22"/>
      <w:szCs w:val="22"/>
      <w:lang w:eastAsia="en-US"/>
    </w:rPr>
  </w:style>
  <w:style w:type="paragraph" w:customStyle="1" w:styleId="aff9">
    <w:name w:val="Акт"/>
    <w:basedOn w:val="a"/>
    <w:link w:val="affa"/>
    <w:qFormat/>
    <w:rsid w:val="002412DC"/>
    <w:pPr>
      <w:suppressAutoHyphens/>
      <w:ind w:firstLine="709"/>
      <w:jc w:val="both"/>
    </w:pPr>
    <w:rPr>
      <w:rFonts w:eastAsia="Times New Roman" w:cs="Times New Roman"/>
      <w:sz w:val="28"/>
      <w:szCs w:val="28"/>
    </w:rPr>
  </w:style>
  <w:style w:type="character" w:customStyle="1" w:styleId="affa">
    <w:name w:val="Акт Знак"/>
    <w:link w:val="aff9"/>
    <w:locked/>
    <w:rsid w:val="002412DC"/>
    <w:rPr>
      <w:rFonts w:ascii="Times New Roman" w:eastAsia="Times New Roman" w:hAnsi="Times New Roman" w:cs="Times New Roman"/>
      <w:sz w:val="28"/>
      <w:szCs w:val="28"/>
      <w:lang w:eastAsia="ru-RU"/>
    </w:rPr>
  </w:style>
  <w:style w:type="character" w:customStyle="1" w:styleId="affb">
    <w:name w:val="Основной текст Знак Знак"/>
    <w:aliases w:val="Основной текст Знак1 Знак Знак1,Основной текст Знак Знак Знак Знак1,Знак Знак1 Знак Знак Знак1, Знак Знак1 Знак Знак Знак1,Знак Знак2 Знак Знак1, Знак Знак2 Знак Знак1,Основной текст Знак Знак1 Знак1,Знак Знак Знак Знак Знак1"/>
    <w:uiPriority w:val="99"/>
    <w:rsid w:val="002412DC"/>
    <w:rPr>
      <w:sz w:val="24"/>
      <w:szCs w:val="24"/>
      <w:lang w:val="ru-RU" w:eastAsia="ru-RU" w:bidi="ar-SA"/>
    </w:rPr>
  </w:style>
  <w:style w:type="character" w:customStyle="1" w:styleId="ep">
    <w:name w:val="ep"/>
    <w:uiPriority w:val="99"/>
    <w:rsid w:val="002412DC"/>
    <w:rPr>
      <w:shd w:val="clear" w:color="auto" w:fill="D2D2D2"/>
    </w:rPr>
  </w:style>
  <w:style w:type="character" w:customStyle="1" w:styleId="note11">
    <w:name w:val="note11"/>
    <w:rsid w:val="002412DC"/>
    <w:rPr>
      <w:vanish w:val="0"/>
      <w:webHidden w:val="0"/>
      <w:color w:val="3A4D75"/>
      <w:sz w:val="23"/>
      <w:szCs w:val="23"/>
      <w:shd w:val="clear" w:color="auto" w:fill="F3F3F5"/>
      <w:specVanish w:val="0"/>
    </w:rPr>
  </w:style>
  <w:style w:type="character" w:customStyle="1" w:styleId="140">
    <w:name w:val="Стиль Знак сноски + 14 пт не надстрочные/ подстрочные"/>
    <w:rsid w:val="002412DC"/>
    <w:rPr>
      <w:sz w:val="20"/>
      <w:vertAlign w:val="baseline"/>
    </w:rPr>
  </w:style>
  <w:style w:type="paragraph" w:styleId="26">
    <w:name w:val="toc 2"/>
    <w:basedOn w:val="a"/>
    <w:next w:val="a"/>
    <w:autoRedefine/>
    <w:uiPriority w:val="39"/>
    <w:rsid w:val="002412DC"/>
    <w:pPr>
      <w:ind w:left="240"/>
    </w:pPr>
    <w:rPr>
      <w:rFonts w:eastAsia="Times New Roman" w:cs="Times New Roman"/>
    </w:rPr>
  </w:style>
  <w:style w:type="paragraph" w:styleId="17">
    <w:name w:val="toc 1"/>
    <w:basedOn w:val="a"/>
    <w:next w:val="a"/>
    <w:autoRedefine/>
    <w:uiPriority w:val="39"/>
    <w:rsid w:val="002412DC"/>
    <w:rPr>
      <w:rFonts w:eastAsia="Times New Roman" w:cs="Times New Roman"/>
    </w:rPr>
  </w:style>
  <w:style w:type="paragraph" w:styleId="35">
    <w:name w:val="toc 3"/>
    <w:basedOn w:val="a"/>
    <w:next w:val="a"/>
    <w:autoRedefine/>
    <w:uiPriority w:val="39"/>
    <w:rsid w:val="002412DC"/>
    <w:pPr>
      <w:ind w:left="480"/>
    </w:pPr>
    <w:rPr>
      <w:rFonts w:eastAsia="Times New Roman" w:cs="Times New Roman"/>
    </w:rPr>
  </w:style>
  <w:style w:type="paragraph" w:styleId="affc">
    <w:name w:val="TOC Heading"/>
    <w:basedOn w:val="1"/>
    <w:next w:val="a"/>
    <w:uiPriority w:val="39"/>
    <w:semiHidden/>
    <w:unhideWhenUsed/>
    <w:qFormat/>
    <w:rsid w:val="002412DC"/>
    <w:pPr>
      <w:keepLines/>
      <w:spacing w:before="480" w:after="0" w:line="276" w:lineRule="auto"/>
      <w:outlineLvl w:val="9"/>
    </w:pPr>
    <w:rPr>
      <w:rFonts w:ascii="Cambria" w:hAnsi="Cambria" w:cs="Times New Roman"/>
      <w:color w:val="365F91"/>
      <w:kern w:val="0"/>
      <w:sz w:val="28"/>
      <w:szCs w:val="28"/>
      <w:lang w:eastAsia="en-US"/>
    </w:rPr>
  </w:style>
  <w:style w:type="paragraph" w:styleId="HTML0">
    <w:name w:val="HTML Preformatted"/>
    <w:basedOn w:val="a"/>
    <w:link w:val="HTML1"/>
    <w:uiPriority w:val="99"/>
    <w:unhideWhenUsed/>
    <w:rsid w:val="00241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rPr>
  </w:style>
  <w:style w:type="character" w:customStyle="1" w:styleId="HTML1">
    <w:name w:val="Стандартный HTML Знак"/>
    <w:basedOn w:val="a0"/>
    <w:link w:val="HTML0"/>
    <w:uiPriority w:val="99"/>
    <w:rsid w:val="002412DC"/>
    <w:rPr>
      <w:rFonts w:ascii="Courier New" w:eastAsia="Times New Roman" w:hAnsi="Courier New" w:cs="Times New Roman"/>
      <w:sz w:val="20"/>
      <w:szCs w:val="20"/>
      <w:lang w:eastAsia="ru-RU"/>
    </w:rPr>
  </w:style>
  <w:style w:type="paragraph" w:customStyle="1" w:styleId="60">
    <w:name w:val="Акт 6 пт"/>
    <w:basedOn w:val="aff9"/>
    <w:qFormat/>
    <w:rsid w:val="002412DC"/>
    <w:pPr>
      <w:tabs>
        <w:tab w:val="left" w:pos="284"/>
      </w:tabs>
      <w:spacing w:before="120"/>
    </w:pPr>
    <w:rPr>
      <w:szCs w:val="20"/>
    </w:rPr>
  </w:style>
  <w:style w:type="paragraph" w:styleId="affd">
    <w:name w:val="List"/>
    <w:basedOn w:val="a"/>
    <w:rsid w:val="002412DC"/>
    <w:pPr>
      <w:ind w:left="283" w:hanging="283"/>
      <w:contextualSpacing/>
    </w:pPr>
    <w:rPr>
      <w:rFonts w:eastAsia="Times New Roman" w:cs="Times New Roman"/>
    </w:rPr>
  </w:style>
  <w:style w:type="paragraph" w:customStyle="1" w:styleId="affe">
    <w:name w:val="Основ"/>
    <w:basedOn w:val="a"/>
    <w:uiPriority w:val="99"/>
    <w:rsid w:val="002412DC"/>
    <w:pPr>
      <w:widowControl w:val="0"/>
    </w:pPr>
    <w:rPr>
      <w:rFonts w:eastAsia="Times New Roman" w:cs="Times New Roman"/>
      <w:b/>
      <w:lang w:val="en-US"/>
    </w:rPr>
  </w:style>
  <w:style w:type="paragraph" w:customStyle="1" w:styleId="afff">
    <w:name w:val="Базовый"/>
    <w:uiPriority w:val="99"/>
    <w:rsid w:val="002412DC"/>
    <w:pPr>
      <w:tabs>
        <w:tab w:val="left" w:pos="709"/>
      </w:tabs>
      <w:suppressAutoHyphens/>
      <w:spacing w:line="276" w:lineRule="atLeast"/>
    </w:pPr>
    <w:rPr>
      <w:rFonts w:ascii="Calibri" w:eastAsia="Lucida Sans Unicode" w:hAnsi="Calibri" w:cs="Times New Roman"/>
    </w:rPr>
  </w:style>
  <w:style w:type="character" w:customStyle="1" w:styleId="-">
    <w:name w:val="Интернет-ссылка"/>
    <w:rsid w:val="002412DC"/>
    <w:rPr>
      <w:color w:val="000080"/>
      <w:u w:val="single"/>
      <w:lang w:val="ru-RU" w:eastAsia="ru-RU" w:bidi="ru-RU"/>
    </w:rPr>
  </w:style>
  <w:style w:type="paragraph" w:customStyle="1" w:styleId="afff0">
    <w:name w:val="Заголовок"/>
    <w:basedOn w:val="a"/>
    <w:rsid w:val="002412DC"/>
    <w:pPr>
      <w:jc w:val="both"/>
    </w:pPr>
    <w:rPr>
      <w:rFonts w:eastAsia="Times New Roman" w:cs="Times New Roman"/>
      <w:color w:val="0066FF"/>
      <w:sz w:val="20"/>
    </w:rPr>
  </w:style>
  <w:style w:type="character" w:styleId="afff1">
    <w:name w:val="FollowedHyperlink"/>
    <w:uiPriority w:val="99"/>
    <w:rsid w:val="002412DC"/>
    <w:rPr>
      <w:color w:val="800080"/>
      <w:u w:val="single"/>
    </w:rPr>
  </w:style>
  <w:style w:type="paragraph" w:customStyle="1" w:styleId="afff2">
    <w:name w:val="Табл №"/>
    <w:basedOn w:val="aff9"/>
    <w:qFormat/>
    <w:rsid w:val="002412DC"/>
    <w:pPr>
      <w:suppressAutoHyphens w:val="0"/>
      <w:ind w:firstLine="0"/>
      <w:jc w:val="right"/>
    </w:pPr>
    <w:rPr>
      <w:sz w:val="24"/>
      <w:szCs w:val="24"/>
      <w:lang w:eastAsia="en-US"/>
    </w:rPr>
  </w:style>
  <w:style w:type="character" w:customStyle="1" w:styleId="epm">
    <w:name w:val="epm"/>
    <w:basedOn w:val="a0"/>
    <w:uiPriority w:val="99"/>
    <w:rsid w:val="002412DC"/>
  </w:style>
  <w:style w:type="character" w:customStyle="1" w:styleId="apple-converted-space">
    <w:name w:val="apple-converted-space"/>
    <w:basedOn w:val="a0"/>
    <w:uiPriority w:val="99"/>
    <w:rsid w:val="002412DC"/>
  </w:style>
  <w:style w:type="character" w:styleId="afff3">
    <w:name w:val="Emphasis"/>
    <w:uiPriority w:val="99"/>
    <w:rsid w:val="002412DC"/>
    <w:rPr>
      <w:i/>
      <w:iCs/>
    </w:rPr>
  </w:style>
  <w:style w:type="paragraph" w:customStyle="1" w:styleId="src">
    <w:name w:val="src"/>
    <w:basedOn w:val="a"/>
    <w:uiPriority w:val="99"/>
    <w:rsid w:val="002412DC"/>
    <w:pPr>
      <w:spacing w:before="100" w:beforeAutospacing="1" w:after="100" w:afterAutospacing="1"/>
    </w:pPr>
    <w:rPr>
      <w:rFonts w:eastAsia="Calibri" w:cs="Times New Roman"/>
    </w:rPr>
  </w:style>
  <w:style w:type="paragraph" w:customStyle="1" w:styleId="afff4">
    <w:name w:val="Акт Список"/>
    <w:basedOn w:val="aff9"/>
    <w:qFormat/>
    <w:rsid w:val="002412DC"/>
    <w:pPr>
      <w:ind w:left="992" w:firstLine="0"/>
    </w:pPr>
  </w:style>
  <w:style w:type="table" w:customStyle="1" w:styleId="111">
    <w:name w:val="Сетка таблицы11"/>
    <w:basedOn w:val="a1"/>
    <w:next w:val="aff0"/>
    <w:uiPriority w:val="59"/>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Абзац списка2"/>
    <w:basedOn w:val="a"/>
    <w:rsid w:val="002412DC"/>
    <w:pPr>
      <w:spacing w:after="200" w:line="276" w:lineRule="auto"/>
      <w:ind w:left="720"/>
      <w:contextualSpacing/>
    </w:pPr>
    <w:rPr>
      <w:rFonts w:ascii="Calibri" w:eastAsia="Times New Roman" w:hAnsi="Calibri" w:cs="Times New Roman"/>
      <w:sz w:val="22"/>
      <w:szCs w:val="22"/>
      <w:lang w:eastAsia="en-US"/>
    </w:rPr>
  </w:style>
  <w:style w:type="numbering" w:customStyle="1" w:styleId="28">
    <w:name w:val="Нет списка2"/>
    <w:next w:val="a2"/>
    <w:uiPriority w:val="99"/>
    <w:semiHidden/>
    <w:unhideWhenUsed/>
    <w:rsid w:val="002412DC"/>
  </w:style>
  <w:style w:type="numbering" w:customStyle="1" w:styleId="1110">
    <w:name w:val="Нет списка111"/>
    <w:next w:val="a2"/>
    <w:uiPriority w:val="99"/>
    <w:semiHidden/>
    <w:unhideWhenUsed/>
    <w:rsid w:val="002412DC"/>
  </w:style>
  <w:style w:type="numbering" w:customStyle="1" w:styleId="1111">
    <w:name w:val="Нет списка1111"/>
    <w:next w:val="a2"/>
    <w:uiPriority w:val="99"/>
    <w:semiHidden/>
    <w:unhideWhenUsed/>
    <w:rsid w:val="002412DC"/>
  </w:style>
  <w:style w:type="table" w:customStyle="1" w:styleId="120">
    <w:name w:val="Сетка таблицы12"/>
    <w:basedOn w:val="a1"/>
    <w:next w:val="aff0"/>
    <w:locked/>
    <w:rsid w:val="002412D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2412DC"/>
  </w:style>
  <w:style w:type="table" w:customStyle="1" w:styleId="37">
    <w:name w:val="Сетка таблицы3"/>
    <w:basedOn w:val="a1"/>
    <w:next w:val="aff0"/>
    <w:rsid w:val="002412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2412DC"/>
  </w:style>
  <w:style w:type="table" w:customStyle="1" w:styleId="130">
    <w:name w:val="Сетка таблицы13"/>
    <w:basedOn w:val="a1"/>
    <w:next w:val="aff0"/>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1"/>
    <w:next w:val="aff0"/>
    <w:uiPriority w:val="59"/>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1"/>
    <w:next w:val="aff0"/>
    <w:uiPriority w:val="59"/>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2"/>
    <w:uiPriority w:val="99"/>
    <w:semiHidden/>
    <w:unhideWhenUsed/>
    <w:rsid w:val="002412DC"/>
  </w:style>
  <w:style w:type="numbering" w:customStyle="1" w:styleId="112">
    <w:name w:val="Нет списка112"/>
    <w:next w:val="a2"/>
    <w:uiPriority w:val="99"/>
    <w:semiHidden/>
    <w:unhideWhenUsed/>
    <w:rsid w:val="002412DC"/>
  </w:style>
  <w:style w:type="numbering" w:customStyle="1" w:styleId="11111">
    <w:name w:val="Нет списка11111"/>
    <w:next w:val="a2"/>
    <w:uiPriority w:val="99"/>
    <w:semiHidden/>
    <w:unhideWhenUsed/>
    <w:rsid w:val="002412DC"/>
  </w:style>
  <w:style w:type="table" w:customStyle="1" w:styleId="1210">
    <w:name w:val="Сетка таблицы121"/>
    <w:basedOn w:val="a1"/>
    <w:next w:val="aff0"/>
    <w:locked/>
    <w:rsid w:val="002412D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2412DC"/>
  </w:style>
  <w:style w:type="table" w:customStyle="1" w:styleId="42">
    <w:name w:val="Сетка таблицы4"/>
    <w:basedOn w:val="a1"/>
    <w:next w:val="aff0"/>
    <w:rsid w:val="002412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2412DC"/>
  </w:style>
  <w:style w:type="table" w:customStyle="1" w:styleId="141">
    <w:name w:val="Сетка таблицы14"/>
    <w:basedOn w:val="a1"/>
    <w:next w:val="aff0"/>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f0"/>
    <w:uiPriority w:val="59"/>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f0"/>
    <w:uiPriority w:val="59"/>
    <w:rsid w:val="002412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2"/>
    <w:uiPriority w:val="99"/>
    <w:semiHidden/>
    <w:unhideWhenUsed/>
    <w:rsid w:val="002412DC"/>
  </w:style>
  <w:style w:type="numbering" w:customStyle="1" w:styleId="113">
    <w:name w:val="Нет списка113"/>
    <w:next w:val="a2"/>
    <w:uiPriority w:val="99"/>
    <w:semiHidden/>
    <w:unhideWhenUsed/>
    <w:rsid w:val="002412DC"/>
  </w:style>
  <w:style w:type="numbering" w:customStyle="1" w:styleId="11120">
    <w:name w:val="Нет списка1112"/>
    <w:next w:val="a2"/>
    <w:uiPriority w:val="99"/>
    <w:semiHidden/>
    <w:unhideWhenUsed/>
    <w:rsid w:val="002412DC"/>
  </w:style>
  <w:style w:type="table" w:customStyle="1" w:styleId="122">
    <w:name w:val="Сетка таблицы122"/>
    <w:basedOn w:val="a1"/>
    <w:next w:val="aff0"/>
    <w:locked/>
    <w:rsid w:val="002412D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annotation reference"/>
    <w:basedOn w:val="a0"/>
    <w:uiPriority w:val="99"/>
    <w:semiHidden/>
    <w:unhideWhenUsed/>
    <w:rsid w:val="002412DC"/>
    <w:rPr>
      <w:sz w:val="16"/>
      <w:szCs w:val="16"/>
    </w:rPr>
  </w:style>
  <w:style w:type="paragraph" w:styleId="afff6">
    <w:name w:val="annotation text"/>
    <w:basedOn w:val="a"/>
    <w:link w:val="afff7"/>
    <w:uiPriority w:val="99"/>
    <w:semiHidden/>
    <w:unhideWhenUsed/>
    <w:rsid w:val="002412DC"/>
    <w:rPr>
      <w:rFonts w:eastAsia="Times New Roman" w:cs="Times New Roman"/>
      <w:sz w:val="20"/>
      <w:szCs w:val="20"/>
    </w:rPr>
  </w:style>
  <w:style w:type="character" w:customStyle="1" w:styleId="afff7">
    <w:name w:val="Текст примечания Знак"/>
    <w:basedOn w:val="a0"/>
    <w:link w:val="afff6"/>
    <w:uiPriority w:val="99"/>
    <w:semiHidden/>
    <w:rsid w:val="002412DC"/>
    <w:rPr>
      <w:rFonts w:ascii="Times New Roman" w:eastAsia="Times New Roman" w:hAnsi="Times New Roman" w:cs="Times New Roman"/>
      <w:sz w:val="20"/>
      <w:szCs w:val="20"/>
      <w:lang w:eastAsia="ru-RU"/>
    </w:rPr>
  </w:style>
  <w:style w:type="paragraph" w:styleId="afff8">
    <w:name w:val="annotation subject"/>
    <w:basedOn w:val="afff6"/>
    <w:next w:val="afff6"/>
    <w:link w:val="afff9"/>
    <w:uiPriority w:val="99"/>
    <w:semiHidden/>
    <w:unhideWhenUsed/>
    <w:rsid w:val="002412DC"/>
    <w:rPr>
      <w:b/>
      <w:bCs/>
    </w:rPr>
  </w:style>
  <w:style w:type="character" w:customStyle="1" w:styleId="afff9">
    <w:name w:val="Тема примечания Знак"/>
    <w:basedOn w:val="afff7"/>
    <w:link w:val="afff8"/>
    <w:uiPriority w:val="99"/>
    <w:semiHidden/>
    <w:rsid w:val="002412DC"/>
    <w:rPr>
      <w:rFonts w:ascii="Times New Roman" w:eastAsia="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386344496">
      <w:bodyDiv w:val="1"/>
      <w:marLeft w:val="0"/>
      <w:marRight w:val="0"/>
      <w:marTop w:val="0"/>
      <w:marBottom w:val="0"/>
      <w:divBdr>
        <w:top w:val="none" w:sz="0" w:space="0" w:color="auto"/>
        <w:left w:val="none" w:sz="0" w:space="0" w:color="auto"/>
        <w:bottom w:val="none" w:sz="0" w:space="0" w:color="auto"/>
        <w:right w:val="none" w:sz="0" w:space="0" w:color="auto"/>
      </w:divBdr>
    </w:div>
    <w:div w:id="517276939">
      <w:bodyDiv w:val="1"/>
      <w:marLeft w:val="0"/>
      <w:marRight w:val="0"/>
      <w:marTop w:val="0"/>
      <w:marBottom w:val="0"/>
      <w:divBdr>
        <w:top w:val="none" w:sz="0" w:space="0" w:color="auto"/>
        <w:left w:val="none" w:sz="0" w:space="0" w:color="auto"/>
        <w:bottom w:val="none" w:sz="0" w:space="0" w:color="auto"/>
        <w:right w:val="none" w:sz="0" w:space="0" w:color="auto"/>
      </w:divBdr>
    </w:div>
    <w:div w:id="692731182">
      <w:bodyDiv w:val="1"/>
      <w:marLeft w:val="0"/>
      <w:marRight w:val="0"/>
      <w:marTop w:val="0"/>
      <w:marBottom w:val="0"/>
      <w:divBdr>
        <w:top w:val="none" w:sz="0" w:space="0" w:color="auto"/>
        <w:left w:val="none" w:sz="0" w:space="0" w:color="auto"/>
        <w:bottom w:val="none" w:sz="0" w:space="0" w:color="auto"/>
        <w:right w:val="none" w:sz="0" w:space="0" w:color="auto"/>
      </w:divBdr>
    </w:div>
    <w:div w:id="711881129">
      <w:bodyDiv w:val="1"/>
      <w:marLeft w:val="0"/>
      <w:marRight w:val="0"/>
      <w:marTop w:val="0"/>
      <w:marBottom w:val="0"/>
      <w:divBdr>
        <w:top w:val="none" w:sz="0" w:space="0" w:color="auto"/>
        <w:left w:val="none" w:sz="0" w:space="0" w:color="auto"/>
        <w:bottom w:val="none" w:sz="0" w:space="0" w:color="auto"/>
        <w:right w:val="none" w:sz="0" w:space="0" w:color="auto"/>
      </w:divBdr>
    </w:div>
    <w:div w:id="749234168">
      <w:bodyDiv w:val="1"/>
      <w:marLeft w:val="0"/>
      <w:marRight w:val="0"/>
      <w:marTop w:val="0"/>
      <w:marBottom w:val="0"/>
      <w:divBdr>
        <w:top w:val="none" w:sz="0" w:space="0" w:color="auto"/>
        <w:left w:val="none" w:sz="0" w:space="0" w:color="auto"/>
        <w:bottom w:val="none" w:sz="0" w:space="0" w:color="auto"/>
        <w:right w:val="none" w:sz="0" w:space="0" w:color="auto"/>
      </w:divBdr>
    </w:div>
    <w:div w:id="1161239363">
      <w:bodyDiv w:val="1"/>
      <w:marLeft w:val="0"/>
      <w:marRight w:val="0"/>
      <w:marTop w:val="0"/>
      <w:marBottom w:val="0"/>
      <w:divBdr>
        <w:top w:val="none" w:sz="0" w:space="0" w:color="auto"/>
        <w:left w:val="none" w:sz="0" w:space="0" w:color="auto"/>
        <w:bottom w:val="none" w:sz="0" w:space="0" w:color="auto"/>
        <w:right w:val="none" w:sz="0" w:space="0" w:color="auto"/>
      </w:divBdr>
    </w:div>
    <w:div w:id="1433353384">
      <w:bodyDiv w:val="1"/>
      <w:marLeft w:val="0"/>
      <w:marRight w:val="0"/>
      <w:marTop w:val="0"/>
      <w:marBottom w:val="0"/>
      <w:divBdr>
        <w:top w:val="none" w:sz="0" w:space="0" w:color="auto"/>
        <w:left w:val="none" w:sz="0" w:space="0" w:color="auto"/>
        <w:bottom w:val="none" w:sz="0" w:space="0" w:color="auto"/>
        <w:right w:val="none" w:sz="0" w:space="0" w:color="auto"/>
      </w:divBdr>
    </w:div>
    <w:div w:id="1494685375">
      <w:bodyDiv w:val="1"/>
      <w:marLeft w:val="0"/>
      <w:marRight w:val="0"/>
      <w:marTop w:val="0"/>
      <w:marBottom w:val="0"/>
      <w:divBdr>
        <w:top w:val="none" w:sz="0" w:space="0" w:color="auto"/>
        <w:left w:val="none" w:sz="0" w:space="0" w:color="auto"/>
        <w:bottom w:val="none" w:sz="0" w:space="0" w:color="auto"/>
        <w:right w:val="none" w:sz="0" w:space="0" w:color="auto"/>
      </w:divBdr>
    </w:div>
    <w:div w:id="1511336683">
      <w:bodyDiv w:val="1"/>
      <w:marLeft w:val="0"/>
      <w:marRight w:val="0"/>
      <w:marTop w:val="0"/>
      <w:marBottom w:val="0"/>
      <w:divBdr>
        <w:top w:val="none" w:sz="0" w:space="0" w:color="auto"/>
        <w:left w:val="none" w:sz="0" w:space="0" w:color="auto"/>
        <w:bottom w:val="none" w:sz="0" w:space="0" w:color="auto"/>
        <w:right w:val="none" w:sz="0" w:space="0" w:color="auto"/>
      </w:divBdr>
    </w:div>
    <w:div w:id="182134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esktop\&#1042;&#1085;&#1077;&#1096;&#1085;&#1103;&#1103;\&#1076;&#1080;&#1072;&#1075;&#1088;&#1072;&#1084;&#1084;&#1072;%20&#1076;&#1086;&#1093;&#1086;&#1076;&#1099;%20&#1086;&#1073;&#1097;&#1080;&#1077;.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esktop\&#1056;&#1072;&#1073;&#1086;&#1090;&#1072;\&#1042;&#1085;&#1077;&#1096;&#1085;&#1103;&#1103;%202016\&#1076;&#1083;&#1103;%20&#1082;&#1088;&#1091;&#1087;&#1085;&#1103;&#1082;&#1072;.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User\Desktop\&#1042;&#1085;&#1077;&#1096;&#1085;&#1103;&#1103;\&#1087;&#1088;&#1080;&#1088;&#1086;&#1089;&#1090;%20&#1085;&#1077;&#1076;&#1086;&#1080;&#1084;&#1082;&#1080;%20&#1076;&#1086;%202013%20&#1075;&#1086;&#1076;&#1072;.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User\Desktop\&#1042;&#1085;&#1077;&#1096;&#1085;&#1103;&#1103;\&#1041;&#1077;&#1079;&#1074;&#1086;&#1079;&#1084;&#1077;&#1079;&#1076;&#1082;&#1072;.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1%20&#1054;&#1090;&#1076;&#1077;&#1083;%20&#1087;&#1086;%20&#1088;&#1072;&#1089;&#1093;&#1086;&#1076;&#1072;&#1084;\3%20&#1041;&#1102;&#1076;&#1078;&#1077;&#1090;%20&#1052;&#1091;&#1088;&#1084;&#1072;&#1085;&#1089;&#1082;&#1086;&#1081;%20&#1086;&#1073;&#1083;&#1072;&#1089;&#1090;&#1080;\&#1041;&#1102;&#1076;&#1078;&#1077;&#1090;%202017\6%20&#1042;&#1085;&#1077;&#1096;&#1085;&#1103;&#1103;%20&#1087;&#1088;&#1086;&#1074;&#1077;&#1088;&#1082;&#1072;%202017\&#1042;&#1085;&#1055;&#1088;%202017%20&#1047;&#1072;&#1082;&#1083;&#1102;&#1095;&#1077;&#1085;&#1080;&#1077;\2.%20&#1051;%20&#1058;&#1072;&#1073;&#1083;&#1080;&#1094;&#1099;%20&#1042;&#1085;&#1077;&#1096;&#1085;&#1103;&#1103;%202017.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IStepanov\Desktop\&#1047;&#1072;&#1082;&#1083;&#1102;&#1095;&#1077;&#1085;&#1080;&#1077;%20&#1085;&#1072;%20&#1080;&#1089;&#1087;&#1086;&#1083;&#1085;&#1077;&#1085;&#1080;&#1077;%20&#1073;&#1102;&#1076;&#1078;&#1077;&#1090;&#1072;_2017\&#1056;&#1072;&#1073;&#1086;&#1095;&#1080;&#1077;%20&#1090;&#1072;&#1073;&#1083;&#1080;&#1094;&#1099;_&#1080;&#1089;&#1087;&#1086;&#1083;&#1085;&#1077;&#1085;&#1080;&#1077;%202017%20&#1075;&#1086;&#1076;.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IStepanov\Desktop\&#1047;&#1072;&#1082;&#1083;&#1102;&#1095;&#1077;&#1085;&#1080;&#1077;%20&#1085;&#1072;%20&#1080;&#1089;&#1087;&#1086;&#1083;&#1085;&#1077;&#1085;&#1080;&#1077;%20&#1073;&#1102;&#1076;&#1078;&#1077;&#1090;&#1072;_2017\&#1056;&#1072;&#1073;&#1086;&#1095;&#1080;&#1077;%20&#1090;&#1072;&#1073;&#1083;&#1080;&#1094;&#1099;_&#1080;&#1089;&#1087;&#1086;&#1083;&#1085;&#1077;&#1085;&#1080;&#1077;%202017%20&#1075;&#1086;&#1076;.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ru-RU" sz="1200" b="1" i="0" baseline="0"/>
              <a:t>Динамика исполнения доходов областного бюджета (тыс. рублей)</a:t>
            </a:r>
            <a:endParaRPr lang="ru-RU" sz="1200"/>
          </a:p>
        </c:rich>
      </c:tx>
    </c:title>
    <c:plotArea>
      <c:layout>
        <c:manualLayout>
          <c:layoutTarget val="inner"/>
          <c:xMode val="edge"/>
          <c:yMode val="edge"/>
          <c:x val="3.7179658452630104E-3"/>
          <c:y val="0.25645487171247106"/>
          <c:w val="0.97273491713474591"/>
          <c:h val="0.6375857592964278"/>
        </c:manualLayout>
      </c:layout>
      <c:barChart>
        <c:barDir val="col"/>
        <c:grouping val="clustered"/>
        <c:ser>
          <c:idx val="0"/>
          <c:order val="0"/>
          <c:tx>
            <c:strRef>
              <c:f>Лист1!$A$2</c:f>
              <c:strCache>
                <c:ptCount val="1"/>
                <c:pt idx="0">
                  <c:v>Утверждено Законом о бюджете в первоначальной редакции</c:v>
                </c:pt>
              </c:strCache>
            </c:strRef>
          </c:tx>
          <c:dLbls>
            <c:dLbl>
              <c:idx val="0"/>
              <c:layout>
                <c:manualLayout>
                  <c:x val="-2.9427642876867333E-2"/>
                  <c:y val="-2.4462507716158481E-2"/>
                </c:manualLayout>
              </c:layout>
              <c:dLblPos val="outEnd"/>
              <c:showVal val="1"/>
              <c:extLst xmlns:c16r2="http://schemas.microsoft.com/office/drawing/2015/06/chart">
                <c:ext xmlns:c16="http://schemas.microsoft.com/office/drawing/2014/chart" uri="{C3380CC4-5D6E-409C-BE32-E72D297353CC}">
                  <c16:uniqueId val="{00000000-F294-4AA6-B002-61A8A120D836}"/>
                </c:ext>
                <c:ext xmlns:c15="http://schemas.microsoft.com/office/drawing/2012/chart" uri="{CE6537A1-D6FC-4f65-9D91-7224C49458BB}"/>
              </c:extLst>
            </c:dLbl>
            <c:dLbl>
              <c:idx val="1"/>
              <c:layout>
                <c:manualLayout>
                  <c:x val="-2.4901431832330338E-2"/>
                  <c:y val="-2.3937761819270206E-3"/>
                </c:manualLayout>
              </c:layout>
              <c:showVal val="1"/>
              <c:extLst xmlns:c16r2="http://schemas.microsoft.com/office/drawing/2015/06/chart">
                <c:ext xmlns:c16="http://schemas.microsoft.com/office/drawing/2014/chart" uri="{C3380CC4-5D6E-409C-BE32-E72D297353CC}">
                  <c16:uniqueId val="{00000001-F294-4AA6-B002-61A8A120D836}"/>
                </c:ext>
                <c:ext xmlns:c15="http://schemas.microsoft.com/office/drawing/2012/chart" uri="{CE6537A1-D6FC-4f65-9D91-7224C49458BB}"/>
              </c:extLst>
            </c:dLbl>
            <c:dLbl>
              <c:idx val="2"/>
              <c:layout>
                <c:manualLayout>
                  <c:x val="-1.8676073874247769E-2"/>
                  <c:y val="-4.7875523638539804E-3"/>
                </c:manualLayout>
              </c:layout>
              <c:showVal val="1"/>
              <c:extLst xmlns:c16r2="http://schemas.microsoft.com/office/drawing/2015/06/chart">
                <c:ext xmlns:c16="http://schemas.microsoft.com/office/drawing/2014/chart" uri="{C3380CC4-5D6E-409C-BE32-E72D297353CC}">
                  <c16:uniqueId val="{00000002-F294-4AA6-B002-61A8A120D836}"/>
                </c:ext>
                <c:ext xmlns:c15="http://schemas.microsoft.com/office/drawing/2012/chart" uri="{CE6537A1-D6FC-4f65-9D91-7224C49458BB}"/>
              </c:extLst>
            </c:dLbl>
            <c:spPr>
              <a:noFill/>
              <a:ln>
                <a:noFill/>
              </a:ln>
              <a:effectLst/>
            </c:spPr>
            <c:txPr>
              <a:bodyPr/>
              <a:lstStyle/>
              <a:p>
                <a:pPr>
                  <a:defRPr sz="9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Лист1!$B$1:$D$1</c:f>
              <c:strCache>
                <c:ptCount val="3"/>
                <c:pt idx="0">
                  <c:v>2016 год</c:v>
                </c:pt>
                <c:pt idx="1">
                  <c:v>2017 год</c:v>
                </c:pt>
                <c:pt idx="2">
                  <c:v>2017 год</c:v>
                </c:pt>
              </c:strCache>
            </c:strRef>
          </c:cat>
          <c:val>
            <c:numRef>
              <c:f>Лист1!$B$2:$C$2</c:f>
              <c:numCache>
                <c:formatCode>#,##0.0</c:formatCode>
                <c:ptCount val="2"/>
                <c:pt idx="0">
                  <c:v>50687887.400000006</c:v>
                </c:pt>
                <c:pt idx="1">
                  <c:v>54770128.700000003</c:v>
                </c:pt>
              </c:numCache>
            </c:numRef>
          </c:val>
          <c:extLst xmlns:c16r2="http://schemas.microsoft.com/office/drawing/2015/06/chart">
            <c:ext xmlns:c16="http://schemas.microsoft.com/office/drawing/2014/chart" uri="{C3380CC4-5D6E-409C-BE32-E72D297353CC}">
              <c16:uniqueId val="{00000003-F294-4AA6-B002-61A8A120D836}"/>
            </c:ext>
          </c:extLst>
        </c:ser>
        <c:ser>
          <c:idx val="1"/>
          <c:order val="1"/>
          <c:tx>
            <c:strRef>
              <c:f>Лист1!$A$3</c:f>
              <c:strCache>
                <c:ptCount val="1"/>
                <c:pt idx="0">
                  <c:v>Утверждено Законом о бюджете в окончательной редакции</c:v>
                </c:pt>
              </c:strCache>
            </c:strRef>
          </c:tx>
          <c:dLbls>
            <c:dLbl>
              <c:idx val="2"/>
              <c:layout>
                <c:manualLayout>
                  <c:x val="-6.2253579580825915E-3"/>
                  <c:y val="-9.5751047277081499E-3"/>
                </c:manualLayout>
              </c:layout>
              <c:showVal val="1"/>
              <c:extLst xmlns:c16r2="http://schemas.microsoft.com/office/drawing/2015/06/chart">
                <c:ext xmlns:c16="http://schemas.microsoft.com/office/drawing/2014/chart" uri="{C3380CC4-5D6E-409C-BE32-E72D297353CC}">
                  <c16:uniqueId val="{00000004-F294-4AA6-B002-61A8A120D836}"/>
                </c:ext>
                <c:ext xmlns:c15="http://schemas.microsoft.com/office/drawing/2012/chart" uri="{CE6537A1-D6FC-4f65-9D91-7224C49458BB}"/>
              </c:extLst>
            </c:dLbl>
            <c:spPr>
              <a:noFill/>
              <a:ln>
                <a:noFill/>
              </a:ln>
              <a:effectLst/>
            </c:spPr>
            <c:txPr>
              <a:bodyPr/>
              <a:lstStyle/>
              <a:p>
                <a:pPr>
                  <a:defRPr sz="9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Лист1!$B$1:$D$1</c:f>
              <c:strCache>
                <c:ptCount val="3"/>
                <c:pt idx="0">
                  <c:v>2016 год</c:v>
                </c:pt>
                <c:pt idx="1">
                  <c:v>2017 год</c:v>
                </c:pt>
                <c:pt idx="2">
                  <c:v>2017 год</c:v>
                </c:pt>
              </c:strCache>
            </c:strRef>
          </c:cat>
          <c:val>
            <c:numRef>
              <c:f>Лист1!$B$3:$C$3</c:f>
              <c:numCache>
                <c:formatCode>#,##0.0</c:formatCode>
                <c:ptCount val="2"/>
                <c:pt idx="0">
                  <c:v>54926199</c:v>
                </c:pt>
                <c:pt idx="1">
                  <c:v>56820672.380290002</c:v>
                </c:pt>
              </c:numCache>
            </c:numRef>
          </c:val>
          <c:extLst xmlns:c16r2="http://schemas.microsoft.com/office/drawing/2015/06/chart">
            <c:ext xmlns:c16="http://schemas.microsoft.com/office/drawing/2014/chart" uri="{C3380CC4-5D6E-409C-BE32-E72D297353CC}">
              <c16:uniqueId val="{00000005-F294-4AA6-B002-61A8A120D836}"/>
            </c:ext>
          </c:extLst>
        </c:ser>
        <c:ser>
          <c:idx val="2"/>
          <c:order val="2"/>
          <c:tx>
            <c:strRef>
              <c:f>Лист1!$A$4</c:f>
              <c:strCache>
                <c:ptCount val="1"/>
                <c:pt idx="0">
                  <c:v>Исполнено</c:v>
                </c:pt>
              </c:strCache>
            </c:strRef>
          </c:tx>
          <c:dLbls>
            <c:dLbl>
              <c:idx val="0"/>
              <c:layout>
                <c:manualLayout>
                  <c:x val="1.4066204476048698E-2"/>
                  <c:y val="-4.1897303232069062E-2"/>
                </c:manualLayout>
              </c:layout>
              <c:dLblPos val="outEnd"/>
              <c:showVal val="1"/>
              <c:extLst xmlns:c16r2="http://schemas.microsoft.com/office/drawing/2015/06/chart">
                <c:ext xmlns:c16="http://schemas.microsoft.com/office/drawing/2014/chart" uri="{C3380CC4-5D6E-409C-BE32-E72D297353CC}">
                  <c16:uniqueId val="{00000006-F294-4AA6-B002-61A8A120D836}"/>
                </c:ext>
                <c:ext xmlns:c15="http://schemas.microsoft.com/office/drawing/2012/chart" uri="{CE6537A1-D6FC-4f65-9D91-7224C49458BB}"/>
              </c:extLst>
            </c:dLbl>
            <c:dLbl>
              <c:idx val="1"/>
              <c:layout>
                <c:manualLayout>
                  <c:x val="6.2253579580825915E-3"/>
                  <c:y val="-2.8725314183124205E-2"/>
                </c:manualLayout>
              </c:layout>
              <c:showVal val="1"/>
              <c:extLst xmlns:c16r2="http://schemas.microsoft.com/office/drawing/2015/06/chart">
                <c:ext xmlns:c16="http://schemas.microsoft.com/office/drawing/2014/chart" uri="{C3380CC4-5D6E-409C-BE32-E72D297353CC}">
                  <c16:uniqueId val="{00000007-F294-4AA6-B002-61A8A120D836}"/>
                </c:ext>
                <c:ext xmlns:c15="http://schemas.microsoft.com/office/drawing/2012/chart" uri="{CE6537A1-D6FC-4f65-9D91-7224C49458BB}"/>
              </c:extLst>
            </c:dLbl>
            <c:dLbl>
              <c:idx val="2"/>
              <c:layout>
                <c:manualLayout>
                  <c:x val="0"/>
                  <c:y val="-1.1968880909635106E-2"/>
                </c:manualLayout>
              </c:layout>
              <c:showVal val="1"/>
              <c:extLst xmlns:c16r2="http://schemas.microsoft.com/office/drawing/2015/06/chart">
                <c:ext xmlns:c16="http://schemas.microsoft.com/office/drawing/2014/chart" uri="{C3380CC4-5D6E-409C-BE32-E72D297353CC}">
                  <c16:uniqueId val="{00000008-F294-4AA6-B002-61A8A120D836}"/>
                </c:ext>
                <c:ext xmlns:c15="http://schemas.microsoft.com/office/drawing/2012/chart" uri="{CE6537A1-D6FC-4f65-9D91-7224C49458BB}"/>
              </c:extLst>
            </c:dLbl>
            <c:spPr>
              <a:noFill/>
              <a:ln>
                <a:noFill/>
              </a:ln>
              <a:effectLst/>
            </c:spPr>
            <c:txPr>
              <a:bodyPr/>
              <a:lstStyle/>
              <a:p>
                <a:pPr>
                  <a:defRPr sz="9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Лист1!$B$1:$D$1</c:f>
              <c:strCache>
                <c:ptCount val="3"/>
                <c:pt idx="0">
                  <c:v>2016 год</c:v>
                </c:pt>
                <c:pt idx="1">
                  <c:v>2017 год</c:v>
                </c:pt>
                <c:pt idx="2">
                  <c:v>2017 год</c:v>
                </c:pt>
              </c:strCache>
            </c:strRef>
          </c:cat>
          <c:val>
            <c:numRef>
              <c:f>Лист1!$B$4:$C$4</c:f>
              <c:numCache>
                <c:formatCode>#,##0.0</c:formatCode>
                <c:ptCount val="2"/>
                <c:pt idx="0">
                  <c:v>57558694.400000006</c:v>
                </c:pt>
                <c:pt idx="1">
                  <c:v>56829346.572309986</c:v>
                </c:pt>
              </c:numCache>
            </c:numRef>
          </c:val>
          <c:extLst xmlns:c16r2="http://schemas.microsoft.com/office/drawing/2015/06/chart">
            <c:ext xmlns:c16="http://schemas.microsoft.com/office/drawing/2014/chart" uri="{C3380CC4-5D6E-409C-BE32-E72D297353CC}">
              <c16:uniqueId val="{00000009-F294-4AA6-B002-61A8A120D836}"/>
            </c:ext>
          </c:extLst>
        </c:ser>
        <c:dLbls>
          <c:showVal val="1"/>
        </c:dLbls>
        <c:overlap val="-25"/>
        <c:axId val="81024512"/>
        <c:axId val="81026048"/>
      </c:barChart>
      <c:catAx>
        <c:axId val="81024512"/>
        <c:scaling>
          <c:orientation val="minMax"/>
        </c:scaling>
        <c:axPos val="b"/>
        <c:numFmt formatCode="General" sourceLinked="1"/>
        <c:majorTickMark val="none"/>
        <c:tickLblPos val="nextTo"/>
        <c:txPr>
          <a:bodyPr/>
          <a:lstStyle/>
          <a:p>
            <a:pPr>
              <a:defRPr sz="1200" b="1">
                <a:latin typeface="Times New Roman" pitchFamily="18" charset="0"/>
                <a:cs typeface="Times New Roman" pitchFamily="18" charset="0"/>
              </a:defRPr>
            </a:pPr>
            <a:endParaRPr lang="ru-RU"/>
          </a:p>
        </c:txPr>
        <c:crossAx val="81026048"/>
        <c:crosses val="autoZero"/>
        <c:auto val="1"/>
        <c:lblAlgn val="ctr"/>
        <c:lblOffset val="100"/>
      </c:catAx>
      <c:valAx>
        <c:axId val="81026048"/>
        <c:scaling>
          <c:orientation val="minMax"/>
        </c:scaling>
        <c:delete val="1"/>
        <c:axPos val="l"/>
        <c:numFmt formatCode="#,##0.0" sourceLinked="1"/>
        <c:tickLblPos val="none"/>
        <c:crossAx val="81024512"/>
        <c:crosses val="autoZero"/>
        <c:crossBetween val="between"/>
      </c:valAx>
    </c:plotArea>
    <c:legend>
      <c:legendPos val="t"/>
      <c:txPr>
        <a:bodyPr/>
        <a:lstStyle/>
        <a:p>
          <a:pPr>
            <a:defRPr sz="1100">
              <a:latin typeface="Times New Roman" pitchFamily="18" charset="0"/>
              <a:cs typeface="Times New Roman" pitchFamily="18" charset="0"/>
            </a:defRPr>
          </a:pPr>
          <a:endParaRPr lang="ru-RU"/>
        </a:p>
      </c:txPr>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lang val="ru-RU"/>
  <c:style val="30"/>
  <c:clrMapOvr bg1="lt1" tx1="dk1" bg2="lt2" tx2="dk2" accent1="accent1" accent2="accent2" accent3="accent3" accent4="accent4" accent5="accent5" accent6="accent6" hlink="hlink" folHlink="folHlink"/>
  <c:chart>
    <c:title>
      <c:tx>
        <c:rich>
          <a:bodyPr/>
          <a:lstStyle/>
          <a:p>
            <a:pPr>
              <a:defRPr sz="1200"/>
            </a:pPr>
            <a:r>
              <a:rPr lang="ru-RU" sz="1200"/>
              <a:t>Поступления налога на прибыль </a:t>
            </a:r>
          </a:p>
          <a:p>
            <a:pPr>
              <a:defRPr sz="1200"/>
            </a:pPr>
            <a:r>
              <a:rPr lang="ru-RU" sz="1200"/>
              <a:t>(млн рублей)</a:t>
            </a:r>
          </a:p>
        </c:rich>
      </c:tx>
    </c:title>
    <c:plotArea>
      <c:layout/>
      <c:barChart>
        <c:barDir val="col"/>
        <c:grouping val="stacked"/>
        <c:ser>
          <c:idx val="0"/>
          <c:order val="0"/>
          <c:tx>
            <c:v>КГН</c:v>
          </c:tx>
          <c:spPr>
            <a:solidFill>
              <a:schemeClr val="tx2">
                <a:lumMod val="75000"/>
              </a:schemeClr>
            </a:solidFill>
          </c:spPr>
          <c:dLbls>
            <c:spPr>
              <a:noFill/>
              <a:ln>
                <a:noFill/>
              </a:ln>
              <a:effectLst/>
            </c:spPr>
            <c:txPr>
              <a:bodyPr/>
              <a:lstStyle/>
              <a:p>
                <a:pPr>
                  <a:defRPr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Лист1!$C$43:$D$43</c:f>
              <c:strCache>
                <c:ptCount val="2"/>
                <c:pt idx="0">
                  <c:v>2016 год</c:v>
                </c:pt>
                <c:pt idx="1">
                  <c:v>2017 год</c:v>
                </c:pt>
              </c:strCache>
            </c:strRef>
          </c:cat>
          <c:val>
            <c:numRef>
              <c:f>Лист1!$C$44:$D$44</c:f>
              <c:numCache>
                <c:formatCode>#,##0</c:formatCode>
                <c:ptCount val="2"/>
                <c:pt idx="0">
                  <c:v>6382</c:v>
                </c:pt>
                <c:pt idx="1">
                  <c:v>7476.7512069500044</c:v>
                </c:pt>
              </c:numCache>
            </c:numRef>
          </c:val>
          <c:extLst xmlns:c16r2="http://schemas.microsoft.com/office/drawing/2015/06/chart">
            <c:ext xmlns:c16="http://schemas.microsoft.com/office/drawing/2014/chart" uri="{C3380CC4-5D6E-409C-BE32-E72D297353CC}">
              <c16:uniqueId val="{00000000-B9D4-4F7B-9D54-A350244A2401}"/>
            </c:ext>
          </c:extLst>
        </c:ser>
        <c:ser>
          <c:idx val="1"/>
          <c:order val="1"/>
          <c:tx>
            <c:v>Прочие налогоплательщики</c:v>
          </c:tx>
          <c:spPr>
            <a:solidFill>
              <a:schemeClr val="accent6">
                <a:lumMod val="75000"/>
              </a:schemeClr>
            </a:solidFill>
          </c:spPr>
          <c:dLbls>
            <c:spPr>
              <a:noFill/>
              <a:ln>
                <a:noFill/>
              </a:ln>
              <a:effectLst/>
            </c:spPr>
            <c:txPr>
              <a:bodyPr/>
              <a:lstStyle/>
              <a:p>
                <a:pPr>
                  <a:defRPr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Лист1!$C$43:$D$43</c:f>
              <c:strCache>
                <c:ptCount val="2"/>
                <c:pt idx="0">
                  <c:v>2016 год</c:v>
                </c:pt>
                <c:pt idx="1">
                  <c:v>2017 год</c:v>
                </c:pt>
              </c:strCache>
            </c:strRef>
          </c:cat>
          <c:val>
            <c:numRef>
              <c:f>Лист1!$C$45:$D$45</c:f>
              <c:numCache>
                <c:formatCode>#,##0</c:formatCode>
                <c:ptCount val="2"/>
                <c:pt idx="0">
                  <c:v>15954</c:v>
                </c:pt>
                <c:pt idx="1">
                  <c:v>12789.822433239999</c:v>
                </c:pt>
              </c:numCache>
            </c:numRef>
          </c:val>
          <c:extLst xmlns:c16r2="http://schemas.microsoft.com/office/drawing/2015/06/chart">
            <c:ext xmlns:c16="http://schemas.microsoft.com/office/drawing/2014/chart" uri="{C3380CC4-5D6E-409C-BE32-E72D297353CC}">
              <c16:uniqueId val="{00000001-B9D4-4F7B-9D54-A350244A2401}"/>
            </c:ext>
          </c:extLst>
        </c:ser>
        <c:dLbls>
          <c:showVal val="1"/>
        </c:dLbls>
        <c:gapWidth val="95"/>
        <c:overlap val="100"/>
        <c:axId val="81060992"/>
        <c:axId val="81062528"/>
      </c:barChart>
      <c:catAx>
        <c:axId val="81060992"/>
        <c:scaling>
          <c:orientation val="minMax"/>
        </c:scaling>
        <c:axPos val="b"/>
        <c:numFmt formatCode="General" sourceLinked="0"/>
        <c:majorTickMark val="none"/>
        <c:tickLblPos val="nextTo"/>
        <c:txPr>
          <a:bodyPr/>
          <a:lstStyle/>
          <a:p>
            <a:pPr>
              <a:defRPr b="1"/>
            </a:pPr>
            <a:endParaRPr lang="ru-RU"/>
          </a:p>
        </c:txPr>
        <c:crossAx val="81062528"/>
        <c:crosses val="autoZero"/>
        <c:auto val="1"/>
        <c:lblAlgn val="ctr"/>
        <c:lblOffset val="100"/>
      </c:catAx>
      <c:valAx>
        <c:axId val="81062528"/>
        <c:scaling>
          <c:orientation val="minMax"/>
        </c:scaling>
        <c:delete val="1"/>
        <c:axPos val="l"/>
        <c:numFmt formatCode="#,##0" sourceLinked="1"/>
        <c:majorTickMark val="none"/>
        <c:tickLblPos val="none"/>
        <c:crossAx val="81060992"/>
        <c:crosses val="autoZero"/>
        <c:crossBetween val="between"/>
      </c:valAx>
      <c:spPr>
        <a:noFill/>
      </c:spPr>
    </c:plotArea>
    <c:legend>
      <c:legendPos val="t"/>
      <c:txPr>
        <a:bodyPr/>
        <a:lstStyle/>
        <a:p>
          <a:pPr>
            <a:defRPr b="1"/>
          </a:pPr>
          <a:endParaRPr lang="ru-RU"/>
        </a:p>
      </c:txPr>
    </c:legend>
    <c:plotVisOnly val="1"/>
    <c:dispBlanksAs val="gap"/>
  </c:chart>
  <c:spPr>
    <a:noFill/>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100"/>
            </a:pPr>
            <a:r>
              <a:rPr lang="ru-RU" sz="1100"/>
              <a:t>Динамика изменения размера урегулированной задолженности в разрезе налогов (млн</a:t>
            </a:r>
            <a:r>
              <a:rPr lang="ru-RU" sz="1100" baseline="0"/>
              <a:t> рублей)</a:t>
            </a:r>
            <a:endParaRPr lang="ru-RU" sz="1100"/>
          </a:p>
        </c:rich>
      </c:tx>
      <c:layout>
        <c:manualLayout>
          <c:xMode val="edge"/>
          <c:yMode val="edge"/>
          <c:x val="0.11904959535173271"/>
          <c:y val="2.9440628066732089E-2"/>
        </c:manualLayout>
      </c:layout>
    </c:title>
    <c:plotArea>
      <c:layout>
        <c:manualLayout>
          <c:layoutTarget val="inner"/>
          <c:xMode val="edge"/>
          <c:yMode val="edge"/>
          <c:x val="2.0686412787964424E-2"/>
          <c:y val="0.27431903158851711"/>
          <c:w val="0.95862717442407452"/>
          <c:h val="0.54910355802949062"/>
        </c:manualLayout>
      </c:layout>
      <c:lineChart>
        <c:grouping val="standard"/>
        <c:ser>
          <c:idx val="0"/>
          <c:order val="0"/>
          <c:tx>
            <c:strRef>
              <c:f>Лист1!$A$124</c:f>
              <c:strCache>
                <c:ptCount val="1"/>
                <c:pt idx="0">
                  <c:v>Налог на прибыль организаций</c:v>
                </c:pt>
              </c:strCache>
            </c:strRef>
          </c:tx>
          <c:dLbls>
            <c:dLbl>
              <c:idx val="0"/>
              <c:layout>
                <c:manualLayout>
                  <c:x val="-3.503649635036498E-2"/>
                  <c:y val="-4.049168474331194E-2"/>
                </c:manualLayout>
              </c:layout>
              <c:dLblPos val="r"/>
              <c:showVal val="1"/>
              <c:extLst xmlns:c16r2="http://schemas.microsoft.com/office/drawing/2015/06/chart">
                <c:ext xmlns:c16="http://schemas.microsoft.com/office/drawing/2014/chart" uri="{C3380CC4-5D6E-409C-BE32-E72D297353CC}">
                  <c16:uniqueId val="{00000000-B479-4039-B775-53C89FE84629}"/>
                </c:ext>
                <c:ext xmlns:c15="http://schemas.microsoft.com/office/drawing/2012/chart" uri="{CE6537A1-D6FC-4f65-9D91-7224C49458BB}"/>
              </c:extLst>
            </c:dLbl>
            <c:dLbl>
              <c:idx val="1"/>
              <c:layout>
                <c:manualLayout>
                  <c:x val="-3.3090024330900178E-2"/>
                  <c:y val="-4.3383947939262514E-2"/>
                </c:manualLayout>
              </c:layout>
              <c:dLblPos val="r"/>
              <c:showVal val="1"/>
              <c:extLst xmlns:c16r2="http://schemas.microsoft.com/office/drawing/2015/06/chart">
                <c:ext xmlns:c16="http://schemas.microsoft.com/office/drawing/2014/chart" uri="{C3380CC4-5D6E-409C-BE32-E72D297353CC}">
                  <c16:uniqueId val="{00000001-B479-4039-B775-53C89FE84629}"/>
                </c:ext>
                <c:ext xmlns:c15="http://schemas.microsoft.com/office/drawing/2012/chart" uri="{CE6537A1-D6FC-4f65-9D91-7224C49458BB}"/>
              </c:extLst>
            </c:dLbl>
            <c:dLbl>
              <c:idx val="2"/>
              <c:layout>
                <c:manualLayout>
                  <c:x val="-3.4499453991608704E-2"/>
                  <c:y val="-2.9148547320955814E-2"/>
                </c:manualLayout>
              </c:layout>
              <c:dLblPos val="r"/>
              <c:showVal val="1"/>
              <c:extLst xmlns:c16r2="http://schemas.microsoft.com/office/drawing/2015/06/chart">
                <c:ext xmlns:c16="http://schemas.microsoft.com/office/drawing/2014/chart" uri="{C3380CC4-5D6E-409C-BE32-E72D297353CC}">
                  <c16:uniqueId val="{00000002-B479-4039-B775-53C89FE84629}"/>
                </c:ext>
                <c:ext xmlns:c15="http://schemas.microsoft.com/office/drawing/2012/chart" uri="{CE6537A1-D6FC-4f65-9D91-7224C49458BB}"/>
              </c:extLst>
            </c:dLbl>
            <c:dLbl>
              <c:idx val="3"/>
              <c:layout>
                <c:manualLayout>
                  <c:x val="0"/>
                  <c:y val="-3.6036036036036036E-2"/>
                </c:manualLayout>
              </c:layout>
              <c:dLblPos val="r"/>
              <c:showVal val="1"/>
              <c:extLst xmlns:c16r2="http://schemas.microsoft.com/office/drawing/2015/06/chart">
                <c:ext xmlns:c16="http://schemas.microsoft.com/office/drawing/2014/chart" uri="{C3380CC4-5D6E-409C-BE32-E72D297353CC}">
                  <c16:uniqueId val="{00000003-B479-4039-B775-53C89FE84629}"/>
                </c:ext>
                <c:ext xmlns:c15="http://schemas.microsoft.com/office/drawing/2012/chart" uri="{CE6537A1-D6FC-4f65-9D91-7224C49458BB}"/>
              </c:extLst>
            </c:dLbl>
            <c:dLbl>
              <c:idx val="4"/>
              <c:layout>
                <c:manualLayout>
                  <c:x val="-3.8617886178861791E-2"/>
                  <c:y val="-6.0060060060060073E-2"/>
                </c:manualLayout>
              </c:layout>
              <c:dLblPos val="r"/>
              <c:showVal val="1"/>
              <c:extLst xmlns:c16r2="http://schemas.microsoft.com/office/drawing/2015/06/chart">
                <c:ext xmlns:c16="http://schemas.microsoft.com/office/drawing/2014/chart" uri="{C3380CC4-5D6E-409C-BE32-E72D297353CC}">
                  <c16:uniqueId val="{00000004-B479-4039-B775-53C89FE84629}"/>
                </c:ext>
                <c:ext xmlns:c15="http://schemas.microsoft.com/office/drawing/2012/chart" uri="{CE6537A1-D6FC-4f65-9D91-7224C49458BB}"/>
              </c:extLst>
            </c:dLbl>
            <c:spPr>
              <a:noFill/>
              <a:ln>
                <a:noFill/>
              </a:ln>
              <a:effectLst/>
            </c:spPr>
            <c:txPr>
              <a:bodyPr/>
              <a:lstStyle/>
              <a:p>
                <a:pPr>
                  <a:defRPr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Лист1!$B$123:$F$123</c:f>
              <c:strCache>
                <c:ptCount val="3"/>
                <c:pt idx="0">
                  <c:v>на 01.01.2016</c:v>
                </c:pt>
                <c:pt idx="1">
                  <c:v>на 01.01.2017</c:v>
                </c:pt>
                <c:pt idx="2">
                  <c:v>на 01.01.2018</c:v>
                </c:pt>
              </c:strCache>
            </c:strRef>
          </c:cat>
          <c:val>
            <c:numRef>
              <c:f>Лист1!$B$124:$F$124</c:f>
              <c:numCache>
                <c:formatCode>#,##0_р_.</c:formatCode>
                <c:ptCount val="3"/>
                <c:pt idx="0">
                  <c:v>159.1</c:v>
                </c:pt>
                <c:pt idx="1">
                  <c:v>391.2</c:v>
                </c:pt>
                <c:pt idx="2">
                  <c:v>240.65800000000004</c:v>
                </c:pt>
              </c:numCache>
            </c:numRef>
          </c:val>
          <c:extLst xmlns:c16r2="http://schemas.microsoft.com/office/drawing/2015/06/chart">
            <c:ext xmlns:c16="http://schemas.microsoft.com/office/drawing/2014/chart" uri="{C3380CC4-5D6E-409C-BE32-E72D297353CC}">
              <c16:uniqueId val="{00000005-B479-4039-B775-53C89FE84629}"/>
            </c:ext>
          </c:extLst>
        </c:ser>
        <c:ser>
          <c:idx val="1"/>
          <c:order val="1"/>
          <c:tx>
            <c:strRef>
              <c:f>Лист1!$A$125</c:f>
              <c:strCache>
                <c:ptCount val="1"/>
                <c:pt idx="0">
                  <c:v>НДФЛ</c:v>
                </c:pt>
              </c:strCache>
            </c:strRef>
          </c:tx>
          <c:dLbls>
            <c:dLbl>
              <c:idx val="0"/>
              <c:layout>
                <c:manualLayout>
                  <c:x val="-3.0745981569822056E-2"/>
                  <c:y val="4.8734179377252447E-2"/>
                </c:manualLayout>
              </c:layout>
              <c:dLblPos val="r"/>
              <c:showVal val="1"/>
              <c:extLst xmlns:c16r2="http://schemas.microsoft.com/office/drawing/2015/06/chart">
                <c:ext xmlns:c16="http://schemas.microsoft.com/office/drawing/2014/chart" uri="{C3380CC4-5D6E-409C-BE32-E72D297353CC}">
                  <c16:uniqueId val="{00000006-B479-4039-B775-53C89FE84629}"/>
                </c:ext>
                <c:ext xmlns:c15="http://schemas.microsoft.com/office/drawing/2012/chart" uri="{CE6537A1-D6FC-4f65-9D91-7224C49458BB}"/>
              </c:extLst>
            </c:dLbl>
            <c:dLbl>
              <c:idx val="1"/>
              <c:layout>
                <c:manualLayout>
                  <c:x val="-2.8799509550357278E-2"/>
                  <c:y val="4.2949652985350785E-2"/>
                </c:manualLayout>
              </c:layout>
              <c:dLblPos val="r"/>
              <c:showVal val="1"/>
              <c:extLst xmlns:c16r2="http://schemas.microsoft.com/office/drawing/2015/06/chart">
                <c:ext xmlns:c16="http://schemas.microsoft.com/office/drawing/2014/chart" uri="{C3380CC4-5D6E-409C-BE32-E72D297353CC}">
                  <c16:uniqueId val="{00000007-B479-4039-B775-53C89FE84629}"/>
                </c:ext>
                <c:ext xmlns:c15="http://schemas.microsoft.com/office/drawing/2012/chart" uri="{CE6537A1-D6FC-4f65-9D91-7224C49458BB}"/>
              </c:extLst>
            </c:dLbl>
            <c:dLbl>
              <c:idx val="2"/>
              <c:layout>
                <c:manualLayout>
                  <c:x val="-3.624116328524641E-2"/>
                  <c:y val="4.3618517316571882E-2"/>
                </c:manualLayout>
              </c:layout>
              <c:dLblPos val="r"/>
              <c:showVal val="1"/>
              <c:extLst xmlns:c16r2="http://schemas.microsoft.com/office/drawing/2015/06/chart">
                <c:ext xmlns:c16="http://schemas.microsoft.com/office/drawing/2014/chart" uri="{C3380CC4-5D6E-409C-BE32-E72D297353CC}">
                  <c16:uniqueId val="{00000008-B479-4039-B775-53C89FE84629}"/>
                </c:ext>
                <c:ext xmlns:c15="http://schemas.microsoft.com/office/drawing/2012/chart" uri="{CE6537A1-D6FC-4f65-9D91-7224C49458BB}"/>
              </c:extLst>
            </c:dLbl>
            <c:dLbl>
              <c:idx val="3"/>
              <c:layout>
                <c:manualLayout>
                  <c:x val="-7.113821138211382E-2"/>
                  <c:y val="2.4024024024024031E-2"/>
                </c:manualLayout>
              </c:layout>
              <c:dLblPos val="r"/>
              <c:showVal val="1"/>
              <c:extLst xmlns:c16r2="http://schemas.microsoft.com/office/drawing/2015/06/chart">
                <c:ext xmlns:c16="http://schemas.microsoft.com/office/drawing/2014/chart" uri="{C3380CC4-5D6E-409C-BE32-E72D297353CC}">
                  <c16:uniqueId val="{00000009-B479-4039-B775-53C89FE84629}"/>
                </c:ext>
                <c:ext xmlns:c15="http://schemas.microsoft.com/office/drawing/2012/chart" uri="{CE6537A1-D6FC-4f65-9D91-7224C49458BB}"/>
              </c:extLst>
            </c:dLbl>
            <c:dLbl>
              <c:idx val="4"/>
              <c:layout>
                <c:manualLayout>
                  <c:x val="0"/>
                  <c:y val="0"/>
                </c:manualLayout>
              </c:layout>
              <c:dLblPos val="r"/>
              <c:showVal val="1"/>
              <c:extLst xmlns:c16r2="http://schemas.microsoft.com/office/drawing/2015/06/chart">
                <c:ext xmlns:c16="http://schemas.microsoft.com/office/drawing/2014/chart" uri="{C3380CC4-5D6E-409C-BE32-E72D297353CC}">
                  <c16:uniqueId val="{0000000A-B479-4039-B775-53C89FE84629}"/>
                </c:ext>
                <c:ext xmlns:c15="http://schemas.microsoft.com/office/drawing/2012/chart" uri="{CE6537A1-D6FC-4f65-9D91-7224C49458BB}"/>
              </c:extLst>
            </c:dLbl>
            <c:spPr>
              <a:noFill/>
              <a:ln>
                <a:noFill/>
              </a:ln>
              <a:effectLst/>
            </c:spPr>
            <c:txPr>
              <a:bodyPr/>
              <a:lstStyle/>
              <a:p>
                <a:pPr>
                  <a:defRPr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Лист1!$B$123:$F$123</c:f>
              <c:strCache>
                <c:ptCount val="3"/>
                <c:pt idx="0">
                  <c:v>на 01.01.2016</c:v>
                </c:pt>
                <c:pt idx="1">
                  <c:v>на 01.01.2017</c:v>
                </c:pt>
                <c:pt idx="2">
                  <c:v>на 01.01.2018</c:v>
                </c:pt>
              </c:strCache>
            </c:strRef>
          </c:cat>
          <c:val>
            <c:numRef>
              <c:f>Лист1!$B$125:$F$125</c:f>
              <c:numCache>
                <c:formatCode>#,##0_р_.</c:formatCode>
                <c:ptCount val="3"/>
                <c:pt idx="0">
                  <c:v>432.6</c:v>
                </c:pt>
                <c:pt idx="1">
                  <c:v>335</c:v>
                </c:pt>
                <c:pt idx="2">
                  <c:v>365.75900000000001</c:v>
                </c:pt>
              </c:numCache>
            </c:numRef>
          </c:val>
          <c:extLst xmlns:c16r2="http://schemas.microsoft.com/office/drawing/2015/06/chart">
            <c:ext xmlns:c16="http://schemas.microsoft.com/office/drawing/2014/chart" uri="{C3380CC4-5D6E-409C-BE32-E72D297353CC}">
              <c16:uniqueId val="{0000000B-B479-4039-B775-53C89FE84629}"/>
            </c:ext>
          </c:extLst>
        </c:ser>
        <c:ser>
          <c:idx val="2"/>
          <c:order val="2"/>
          <c:tx>
            <c:strRef>
              <c:f>Лист1!$A$126</c:f>
              <c:strCache>
                <c:ptCount val="1"/>
                <c:pt idx="0">
                  <c:v>Налог на имущество организаций</c:v>
                </c:pt>
              </c:strCache>
            </c:strRef>
          </c:tx>
          <c:dLbls>
            <c:dLbl>
              <c:idx val="0"/>
              <c:layout>
                <c:manualLayout>
                  <c:x val="-3.0487804878048801E-2"/>
                  <c:y val="-4.8048048048048062E-2"/>
                </c:manualLayout>
              </c:layout>
              <c:dLblPos val="r"/>
              <c:showVal val="1"/>
              <c:extLst xmlns:c16r2="http://schemas.microsoft.com/office/drawing/2015/06/chart">
                <c:ext xmlns:c16="http://schemas.microsoft.com/office/drawing/2014/chart" uri="{C3380CC4-5D6E-409C-BE32-E72D297353CC}">
                  <c16:uniqueId val="{0000000C-B479-4039-B775-53C89FE84629}"/>
                </c:ext>
                <c:ext xmlns:c15="http://schemas.microsoft.com/office/drawing/2012/chart" uri="{CE6537A1-D6FC-4f65-9D91-7224C49458BB}"/>
              </c:extLst>
            </c:dLbl>
            <c:dLbl>
              <c:idx val="1"/>
              <c:layout>
                <c:manualLayout>
                  <c:x val="-3.4552845528455292E-2"/>
                  <c:y val="-4.8048048048048062E-2"/>
                </c:manualLayout>
              </c:layout>
              <c:dLblPos val="r"/>
              <c:showVal val="1"/>
              <c:extLst xmlns:c16r2="http://schemas.microsoft.com/office/drawing/2015/06/chart">
                <c:ext xmlns:c16="http://schemas.microsoft.com/office/drawing/2014/chart" uri="{C3380CC4-5D6E-409C-BE32-E72D297353CC}">
                  <c16:uniqueId val="{0000000D-B479-4039-B775-53C89FE84629}"/>
                </c:ext>
                <c:ext xmlns:c15="http://schemas.microsoft.com/office/drawing/2012/chart" uri="{CE6537A1-D6FC-4f65-9D91-7224C49458BB}"/>
              </c:extLst>
            </c:dLbl>
            <c:dLbl>
              <c:idx val="2"/>
              <c:layout>
                <c:manualLayout>
                  <c:x val="-1.2195121951219513E-2"/>
                  <c:y val="-3.2032032032032032E-2"/>
                </c:manualLayout>
              </c:layout>
              <c:dLblPos val="r"/>
              <c:showVal val="1"/>
              <c:extLst xmlns:c16r2="http://schemas.microsoft.com/office/drawing/2015/06/chart">
                <c:ext xmlns:c16="http://schemas.microsoft.com/office/drawing/2014/chart" uri="{C3380CC4-5D6E-409C-BE32-E72D297353CC}">
                  <c16:uniqueId val="{0000000E-B479-4039-B775-53C89FE84629}"/>
                </c:ext>
                <c:ext xmlns:c15="http://schemas.microsoft.com/office/drawing/2012/chart" uri="{CE6537A1-D6FC-4f65-9D91-7224C49458BB}"/>
              </c:extLst>
            </c:dLbl>
            <c:dLbl>
              <c:idx val="3"/>
              <c:layout>
                <c:manualLayout>
                  <c:x val="-6.0975609756097563E-3"/>
                  <c:y val="-2.8028028028028031E-2"/>
                </c:manualLayout>
              </c:layout>
              <c:dLblPos val="r"/>
              <c:showVal val="1"/>
              <c:extLst xmlns:c16r2="http://schemas.microsoft.com/office/drawing/2015/06/chart">
                <c:ext xmlns:c16="http://schemas.microsoft.com/office/drawing/2014/chart" uri="{C3380CC4-5D6E-409C-BE32-E72D297353CC}">
                  <c16:uniqueId val="{0000000F-B479-4039-B775-53C89FE84629}"/>
                </c:ext>
                <c:ext xmlns:c15="http://schemas.microsoft.com/office/drawing/2012/chart" uri="{CE6537A1-D6FC-4f65-9D91-7224C49458BB}"/>
              </c:extLst>
            </c:dLbl>
            <c:spPr>
              <a:noFill/>
              <a:ln>
                <a:noFill/>
              </a:ln>
              <a:effectLst/>
            </c:spPr>
            <c:txPr>
              <a:bodyPr/>
              <a:lstStyle/>
              <a:p>
                <a:pPr>
                  <a:defRPr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Лист1!$B$123:$F$123</c:f>
              <c:strCache>
                <c:ptCount val="3"/>
                <c:pt idx="0">
                  <c:v>на 01.01.2016</c:v>
                </c:pt>
                <c:pt idx="1">
                  <c:v>на 01.01.2017</c:v>
                </c:pt>
                <c:pt idx="2">
                  <c:v>на 01.01.2018</c:v>
                </c:pt>
              </c:strCache>
            </c:strRef>
          </c:cat>
          <c:val>
            <c:numRef>
              <c:f>Лист1!$B$126:$F$126</c:f>
              <c:numCache>
                <c:formatCode>#,##0_р_.</c:formatCode>
                <c:ptCount val="3"/>
                <c:pt idx="0">
                  <c:v>75.7</c:v>
                </c:pt>
                <c:pt idx="1">
                  <c:v>77</c:v>
                </c:pt>
                <c:pt idx="2">
                  <c:v>77.304999999999993</c:v>
                </c:pt>
              </c:numCache>
            </c:numRef>
          </c:val>
          <c:extLst xmlns:c16r2="http://schemas.microsoft.com/office/drawing/2015/06/chart">
            <c:ext xmlns:c16="http://schemas.microsoft.com/office/drawing/2014/chart" uri="{C3380CC4-5D6E-409C-BE32-E72D297353CC}">
              <c16:uniqueId val="{00000010-B479-4039-B775-53C89FE84629}"/>
            </c:ext>
          </c:extLst>
        </c:ser>
        <c:dLbls>
          <c:showVal val="1"/>
        </c:dLbls>
        <c:marker val="1"/>
        <c:axId val="81362304"/>
        <c:axId val="81368192"/>
      </c:lineChart>
      <c:catAx>
        <c:axId val="81362304"/>
        <c:scaling>
          <c:orientation val="minMax"/>
        </c:scaling>
        <c:axPos val="b"/>
        <c:numFmt formatCode="General" sourceLinked="1"/>
        <c:majorTickMark val="none"/>
        <c:tickLblPos val="nextTo"/>
        <c:txPr>
          <a:bodyPr/>
          <a:lstStyle/>
          <a:p>
            <a:pPr>
              <a:defRPr b="1"/>
            </a:pPr>
            <a:endParaRPr lang="ru-RU"/>
          </a:p>
        </c:txPr>
        <c:crossAx val="81368192"/>
        <c:crosses val="autoZero"/>
        <c:auto val="1"/>
        <c:lblAlgn val="ctr"/>
        <c:lblOffset val="100"/>
      </c:catAx>
      <c:valAx>
        <c:axId val="81368192"/>
        <c:scaling>
          <c:orientation val="minMax"/>
        </c:scaling>
        <c:delete val="1"/>
        <c:axPos val="l"/>
        <c:numFmt formatCode="#,##0_р_." sourceLinked="1"/>
        <c:tickLblPos val="none"/>
        <c:crossAx val="81362304"/>
        <c:crosses val="autoZero"/>
        <c:crossBetween val="between"/>
      </c:valAx>
    </c:plotArea>
    <c:legend>
      <c:legendPos val="t"/>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Лист1!$F$3</c:f>
              <c:strCache>
                <c:ptCount val="1"/>
                <c:pt idx="0">
                  <c:v>2017 год</c:v>
                </c:pt>
              </c:strCache>
            </c:strRef>
          </c:tx>
          <c:spPr>
            <a:solidFill>
              <a:srgbClr val="0070C0"/>
            </a:solidFill>
          </c:spPr>
          <c:dLbls>
            <c:dLbl>
              <c:idx val="1"/>
              <c:layout>
                <c:manualLayout>
                  <c:x val="-1.6600954554886929E-2"/>
                  <c:y val="0"/>
                </c:manualLayout>
              </c:layout>
              <c:showVal val="1"/>
              <c:extLst xmlns:c16r2="http://schemas.microsoft.com/office/drawing/2015/06/chart">
                <c:ext xmlns:c16="http://schemas.microsoft.com/office/drawing/2014/chart" uri="{C3380CC4-5D6E-409C-BE32-E72D297353CC}">
                  <c16:uniqueId val="{00000000-D14C-446E-AF49-5D0A34C6D055}"/>
                </c:ext>
                <c:ext xmlns:c15="http://schemas.microsoft.com/office/drawing/2012/chart" uri="{CE6537A1-D6FC-4f65-9D91-7224C49458BB}"/>
              </c:extLst>
            </c:dLbl>
            <c:dLbl>
              <c:idx val="2"/>
              <c:layout>
                <c:manualLayout>
                  <c:x val="-3.3201909109773858E-2"/>
                  <c:y val="6.6641794060064725E-3"/>
                </c:manualLayout>
              </c:layout>
              <c:showVal val="1"/>
              <c:extLst xmlns:c16r2="http://schemas.microsoft.com/office/drawing/2015/06/chart">
                <c:ext xmlns:c16="http://schemas.microsoft.com/office/drawing/2014/chart" uri="{C3380CC4-5D6E-409C-BE32-E72D297353CC}">
                  <c16:uniqueId val="{00000001-D14C-446E-AF49-5D0A34C6D055}"/>
                </c:ext>
                <c:ext xmlns:c15="http://schemas.microsoft.com/office/drawing/2012/chart" uri="{CE6537A1-D6FC-4f65-9D91-7224C49458BB}"/>
              </c:extLst>
            </c:dLbl>
            <c:dLbl>
              <c:idx val="5"/>
              <c:layout>
                <c:manualLayout>
                  <c:x val="-1.0375596596804317E-2"/>
                  <c:y val="0.15994030574415583"/>
                </c:manualLayout>
              </c:layout>
              <c:showVal val="1"/>
              <c:extLst xmlns:c16r2="http://schemas.microsoft.com/office/drawing/2015/06/chart">
                <c:ext xmlns:c16="http://schemas.microsoft.com/office/drawing/2014/chart" uri="{C3380CC4-5D6E-409C-BE32-E72D297353CC}">
                  <c16:uniqueId val="{00000002-D14C-446E-AF49-5D0A34C6D055}"/>
                </c:ext>
                <c:ext xmlns:c15="http://schemas.microsoft.com/office/drawing/2012/chart" uri="{CE6537A1-D6FC-4f65-9D91-7224C49458BB}"/>
              </c:extLst>
            </c:dLbl>
            <c:spPr>
              <a:noFill/>
              <a:ln>
                <a:noFill/>
              </a:ln>
              <a:effectLst/>
            </c:spPr>
            <c:txPr>
              <a:bodyPr/>
              <a:lstStyle/>
              <a:p>
                <a:pPr>
                  <a:defRPr sz="8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Лист1!$E$4:$E$10</c:f>
              <c:strCache>
                <c:ptCount val="7"/>
                <c:pt idx="0">
                  <c:v>Дотации</c:v>
                </c:pt>
                <c:pt idx="1">
                  <c:v>Субсидии</c:v>
                </c:pt>
                <c:pt idx="2">
                  <c:v>Субвенции</c:v>
                </c:pt>
                <c:pt idx="3">
                  <c:v>Иные межбюджетные трансферты</c:v>
                </c:pt>
                <c:pt idx="4">
                  <c:v>Безвозмездные поступления от негосударственных организаций</c:v>
                </c:pt>
                <c:pt idx="5">
                  <c:v>Безвозмездные поступления от государственных (муниципальных) организаций</c:v>
                </c:pt>
                <c:pt idx="6">
                  <c:v>Прочие безвозмездные поступления</c:v>
                </c:pt>
              </c:strCache>
            </c:strRef>
          </c:cat>
          <c:val>
            <c:numRef>
              <c:f>Лист1!$F$4:$F$10</c:f>
              <c:numCache>
                <c:formatCode>#,##0.0</c:formatCode>
                <c:ptCount val="7"/>
                <c:pt idx="0">
                  <c:v>4170.9758999999995</c:v>
                </c:pt>
                <c:pt idx="1">
                  <c:v>872.42928278999852</c:v>
                </c:pt>
                <c:pt idx="2">
                  <c:v>1462.1871570399999</c:v>
                </c:pt>
                <c:pt idx="3">
                  <c:v>504.84329951999996</c:v>
                </c:pt>
                <c:pt idx="4">
                  <c:v>0</c:v>
                </c:pt>
                <c:pt idx="5">
                  <c:v>-19.619032720000035</c:v>
                </c:pt>
                <c:pt idx="6">
                  <c:v>2.0903456399999967</c:v>
                </c:pt>
              </c:numCache>
            </c:numRef>
          </c:val>
          <c:extLst xmlns:c16r2="http://schemas.microsoft.com/office/drawing/2015/06/chart">
            <c:ext xmlns:c16="http://schemas.microsoft.com/office/drawing/2014/chart" uri="{C3380CC4-5D6E-409C-BE32-E72D297353CC}">
              <c16:uniqueId val="{00000003-D14C-446E-AF49-5D0A34C6D055}"/>
            </c:ext>
          </c:extLst>
        </c:ser>
        <c:ser>
          <c:idx val="1"/>
          <c:order val="1"/>
          <c:tx>
            <c:strRef>
              <c:f>Лист1!$G$3</c:f>
              <c:strCache>
                <c:ptCount val="1"/>
                <c:pt idx="0">
                  <c:v>2016 год</c:v>
                </c:pt>
              </c:strCache>
            </c:strRef>
          </c:tx>
          <c:dLbls>
            <c:dLbl>
              <c:idx val="0"/>
              <c:layout>
                <c:manualLayout>
                  <c:x val="1.8676073874247769E-2"/>
                  <c:y val="-1.9992538218019495E-2"/>
                </c:manualLayout>
              </c:layout>
              <c:showVal val="1"/>
              <c:extLst xmlns:c16r2="http://schemas.microsoft.com/office/drawing/2015/06/chart">
                <c:ext xmlns:c16="http://schemas.microsoft.com/office/drawing/2014/chart" uri="{C3380CC4-5D6E-409C-BE32-E72D297353CC}">
                  <c16:uniqueId val="{00000004-D14C-446E-AF49-5D0A34C6D055}"/>
                </c:ext>
                <c:ext xmlns:c15="http://schemas.microsoft.com/office/drawing/2012/chart" uri="{CE6537A1-D6FC-4f65-9D91-7224C49458BB}"/>
              </c:extLst>
            </c:dLbl>
            <c:spPr>
              <a:noFill/>
              <a:ln>
                <a:noFill/>
              </a:ln>
              <a:effectLst/>
            </c:spPr>
            <c:txPr>
              <a:bodyPr/>
              <a:lstStyle/>
              <a:p>
                <a:pPr>
                  <a:defRPr sz="8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Лист1!$E$4:$E$10</c:f>
              <c:strCache>
                <c:ptCount val="7"/>
                <c:pt idx="0">
                  <c:v>Дотации</c:v>
                </c:pt>
                <c:pt idx="1">
                  <c:v>Субсидии</c:v>
                </c:pt>
                <c:pt idx="2">
                  <c:v>Субвенции</c:v>
                </c:pt>
                <c:pt idx="3">
                  <c:v>Иные межбюджетные трансферты</c:v>
                </c:pt>
                <c:pt idx="4">
                  <c:v>Безвозмездные поступления от негосударственных организаций</c:v>
                </c:pt>
                <c:pt idx="5">
                  <c:v>Безвозмездные поступления от государственных (муниципальных) организаций</c:v>
                </c:pt>
                <c:pt idx="6">
                  <c:v>Прочие безвозмездные поступления</c:v>
                </c:pt>
              </c:strCache>
            </c:strRef>
          </c:cat>
          <c:val>
            <c:numRef>
              <c:f>Лист1!$G$4:$G$10</c:f>
              <c:numCache>
                <c:formatCode>#,##0.00</c:formatCode>
                <c:ptCount val="7"/>
                <c:pt idx="0">
                  <c:v>3201.0839999999998</c:v>
                </c:pt>
                <c:pt idx="1">
                  <c:v>904.66933538000001</c:v>
                </c:pt>
                <c:pt idx="2">
                  <c:v>1454.5668327200001</c:v>
                </c:pt>
                <c:pt idx="3">
                  <c:v>895.85983828999997</c:v>
                </c:pt>
                <c:pt idx="4">
                  <c:v>0.21900000000000033</c:v>
                </c:pt>
                <c:pt idx="5">
                  <c:v>356.05617944999864</c:v>
                </c:pt>
                <c:pt idx="6">
                  <c:v>17.960071269999986</c:v>
                </c:pt>
              </c:numCache>
            </c:numRef>
          </c:val>
          <c:extLst xmlns:c16r2="http://schemas.microsoft.com/office/drawing/2015/06/chart">
            <c:ext xmlns:c16="http://schemas.microsoft.com/office/drawing/2014/chart" uri="{C3380CC4-5D6E-409C-BE32-E72D297353CC}">
              <c16:uniqueId val="{00000005-D14C-446E-AF49-5D0A34C6D055}"/>
            </c:ext>
          </c:extLst>
        </c:ser>
        <c:dLbls>
          <c:showVal val="1"/>
        </c:dLbls>
        <c:overlap val="-25"/>
        <c:axId val="81457920"/>
        <c:axId val="81459456"/>
      </c:barChart>
      <c:catAx>
        <c:axId val="81457920"/>
        <c:scaling>
          <c:orientation val="minMax"/>
        </c:scaling>
        <c:axPos val="b"/>
        <c:numFmt formatCode="General" sourceLinked="0"/>
        <c:majorTickMark val="none"/>
        <c:tickLblPos val="nextTo"/>
        <c:txPr>
          <a:bodyPr/>
          <a:lstStyle/>
          <a:p>
            <a:pPr>
              <a:defRPr sz="700"/>
            </a:pPr>
            <a:endParaRPr lang="ru-RU"/>
          </a:p>
        </c:txPr>
        <c:crossAx val="81459456"/>
        <c:crosses val="autoZero"/>
        <c:auto val="1"/>
        <c:lblAlgn val="ctr"/>
        <c:lblOffset val="100"/>
      </c:catAx>
      <c:valAx>
        <c:axId val="81459456"/>
        <c:scaling>
          <c:orientation val="minMax"/>
        </c:scaling>
        <c:delete val="1"/>
        <c:axPos val="l"/>
        <c:numFmt formatCode="#,##0.0" sourceLinked="1"/>
        <c:majorTickMark val="none"/>
        <c:tickLblPos val="none"/>
        <c:crossAx val="81457920"/>
        <c:crosses val="autoZero"/>
        <c:crossBetween val="between"/>
      </c:valAx>
    </c:plotArea>
    <c:legend>
      <c:legendPos val="t"/>
    </c:legend>
    <c:plotVisOnly val="1"/>
    <c:dispBlanksAs val="gap"/>
  </c:chart>
  <c:txPr>
    <a:bodyPr/>
    <a:lstStyle/>
    <a:p>
      <a:pPr>
        <a:defRPr>
          <a:latin typeface="Times New Roman" pitchFamily="18" charset="0"/>
          <a:cs typeface="Times New Roman"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27"/>
  <c:clrMapOvr bg1="lt1" tx1="dk1" bg2="lt2" tx2="dk2" accent1="accent1" accent2="accent2" accent3="accent3" accent4="accent4" accent5="accent5" accent6="accent6" hlink="hlink" folHlink="folHlink"/>
  <c:chart>
    <c:title>
      <c:tx>
        <c:rich>
          <a:bodyPr/>
          <a:lstStyle/>
          <a:p>
            <a:pPr>
              <a:defRPr sz="1100" b="0">
                <a:latin typeface="Times New Roman" pitchFamily="18" charset="0"/>
                <a:cs typeface="Times New Roman" pitchFamily="18" charset="0"/>
              </a:defRPr>
            </a:pPr>
            <a:r>
              <a:rPr lang="ru-RU" sz="1200" b="0">
                <a:latin typeface="Times New Roman" pitchFamily="18" charset="0"/>
                <a:cs typeface="Times New Roman" pitchFamily="18" charset="0"/>
              </a:rPr>
              <a:t>Исполнение расходов областного бюджета в 201</a:t>
            </a:r>
            <a:r>
              <a:rPr lang="en-US" sz="1200" b="0">
                <a:latin typeface="Times New Roman" pitchFamily="18" charset="0"/>
                <a:cs typeface="Times New Roman" pitchFamily="18" charset="0"/>
              </a:rPr>
              <a:t>7</a:t>
            </a:r>
            <a:r>
              <a:rPr lang="ru-RU" sz="1200" b="0">
                <a:latin typeface="Times New Roman" pitchFamily="18" charset="0"/>
                <a:cs typeface="Times New Roman" pitchFamily="18" charset="0"/>
              </a:rPr>
              <a:t> году </a:t>
            </a:r>
            <a:r>
              <a:rPr lang="ru-RU" sz="1100" b="0">
                <a:latin typeface="Times New Roman" pitchFamily="18" charset="0"/>
                <a:cs typeface="Times New Roman" pitchFamily="18" charset="0"/>
              </a:rPr>
              <a:t>(млн. рублей)</a:t>
            </a:r>
          </a:p>
        </c:rich>
      </c:tx>
      <c:overlay val="1"/>
    </c:title>
    <c:plotArea>
      <c:layout>
        <c:manualLayout>
          <c:layoutTarget val="inner"/>
          <c:xMode val="edge"/>
          <c:yMode val="edge"/>
          <c:x val="1.7275225755791126E-2"/>
          <c:y val="0.15040631362727266"/>
          <c:w val="0.96544954848841802"/>
          <c:h val="0.73591980636287802"/>
        </c:manualLayout>
      </c:layout>
      <c:barChart>
        <c:barDir val="col"/>
        <c:grouping val="clustered"/>
        <c:ser>
          <c:idx val="0"/>
          <c:order val="0"/>
          <c:tx>
            <c:strRef>
              <c:f>'Разд Диагр 2'!$D$46</c:f>
              <c:strCache>
                <c:ptCount val="1"/>
                <c:pt idx="0">
                  <c:v>Утверждено</c:v>
                </c:pt>
              </c:strCache>
            </c:strRef>
          </c:tx>
          <c:spPr>
            <a:solidFill>
              <a:srgbClr val="7030A0"/>
            </a:solidFill>
          </c:spPr>
          <c:dLbls>
            <c:dLbl>
              <c:idx val="0"/>
              <c:layout>
                <c:manualLayout>
                  <c:x val="-4.7114252061248524E-3"/>
                  <c:y val="-4.5766590389016051E-2"/>
                </c:manualLayout>
              </c:layout>
              <c:showVal val="1"/>
              <c:extLst>
                <c:ext xmlns:c15="http://schemas.microsoft.com/office/drawing/2012/chart" uri="{CE6537A1-D6FC-4f65-9D91-7224C49458BB}"/>
              </c:extLst>
            </c:dLbl>
            <c:dLbl>
              <c:idx val="1"/>
              <c:layout>
                <c:manualLayout>
                  <c:x val="-1.7275225755791126E-2"/>
                  <c:y val="0"/>
                </c:manualLayout>
              </c:layout>
              <c:showVal val="1"/>
              <c:extLst>
                <c:ext xmlns:c15="http://schemas.microsoft.com/office/drawing/2012/chart" uri="{CE6537A1-D6FC-4f65-9D91-7224C49458BB}"/>
              </c:extLst>
            </c:dLbl>
            <c:dLbl>
              <c:idx val="2"/>
              <c:layout>
                <c:manualLayout>
                  <c:x val="-1.5704750687082849E-2"/>
                  <c:y val="-3.4034970980740098E-2"/>
                </c:manualLayout>
              </c:layout>
              <c:showVal val="1"/>
              <c:extLst>
                <c:ext xmlns:c15="http://schemas.microsoft.com/office/drawing/2012/chart" uri="{CE6537A1-D6FC-4f65-9D91-7224C49458BB}"/>
              </c:extLst>
            </c:dLbl>
            <c:dLbl>
              <c:idx val="3"/>
              <c:layout>
                <c:manualLayout>
                  <c:x val="-2.0416175893207666E-2"/>
                  <c:y val="-2.4408848207475218E-2"/>
                </c:manualLayout>
              </c:layout>
              <c:showVal val="1"/>
              <c:extLst>
                <c:ext xmlns:c15="http://schemas.microsoft.com/office/drawing/2012/chart" uri="{CE6537A1-D6FC-4f65-9D91-7224C49458BB}"/>
              </c:extLst>
            </c:dLbl>
            <c:dLbl>
              <c:idx val="4"/>
              <c:layout>
                <c:manualLayout>
                  <c:x val="-3.1409501374165694E-3"/>
                  <c:y val="-2.4408848207475218E-2"/>
                </c:manualLayout>
              </c:layout>
              <c:showVal val="1"/>
              <c:extLst>
                <c:ext xmlns:c15="http://schemas.microsoft.com/office/drawing/2012/chart" uri="{CE6537A1-D6FC-4f65-9D91-7224C49458BB}"/>
              </c:extLst>
            </c:dLbl>
            <c:dLbl>
              <c:idx val="5"/>
              <c:layout>
                <c:manualLayout>
                  <c:x val="-6.2819002748331406E-3"/>
                  <c:y val="-2.4409088452044078E-2"/>
                </c:manualLayout>
              </c:layout>
              <c:showVal val="1"/>
              <c:extLst>
                <c:ext xmlns:c15="http://schemas.microsoft.com/office/drawing/2012/chart" uri="{CE6537A1-D6FC-4f65-9D91-7224C49458BB}"/>
              </c:extLst>
            </c:dLbl>
            <c:dLbl>
              <c:idx val="6"/>
              <c:layout>
                <c:manualLayout>
                  <c:x val="-3.9261876717707117E-2"/>
                  <c:y val="3.0511060259344022E-3"/>
                </c:manualLayout>
              </c:layout>
              <c:showVal val="1"/>
              <c:extLst>
                <c:ext xmlns:c15="http://schemas.microsoft.com/office/drawing/2012/chart" uri="{CE6537A1-D6FC-4f65-9D91-7224C49458BB}"/>
              </c:extLst>
            </c:dLbl>
            <c:dLbl>
              <c:idx val="7"/>
              <c:layout>
                <c:manualLayout>
                  <c:x val="-1.7275225755791126E-2"/>
                  <c:y val="-3.3562166285278409E-2"/>
                </c:manualLayout>
              </c:layout>
              <c:showVal val="1"/>
              <c:extLst>
                <c:ext xmlns:c15="http://schemas.microsoft.com/office/drawing/2012/chart" uri="{CE6537A1-D6FC-4f65-9D91-7224C49458BB}"/>
              </c:extLst>
            </c:dLbl>
            <c:dLbl>
              <c:idx val="8"/>
              <c:layout>
                <c:manualLayout>
                  <c:x val="-2.5127601099332542E-2"/>
                  <c:y val="-3.0511060259344011E-2"/>
                </c:manualLayout>
              </c:layout>
              <c:showVal val="1"/>
              <c:extLst>
                <c:ext xmlns:c15="http://schemas.microsoft.com/office/drawing/2012/chart" uri="{CE6537A1-D6FC-4f65-9D91-7224C49458BB}"/>
              </c:extLst>
            </c:dLbl>
            <c:dLbl>
              <c:idx val="9"/>
              <c:layout>
                <c:manualLayout>
                  <c:x val="-2.5127601099332542E-2"/>
                  <c:y val="-9.1533180778032072E-3"/>
                </c:manualLayout>
              </c:layout>
              <c:showVal val="1"/>
              <c:extLst>
                <c:ext xmlns:c15="http://schemas.microsoft.com/office/drawing/2012/chart" uri="{CE6537A1-D6FC-4f65-9D91-7224C49458BB}"/>
              </c:extLst>
            </c:dLbl>
            <c:dLbl>
              <c:idx val="10"/>
              <c:layout>
                <c:manualLayout>
                  <c:x val="-4.7114252061248524E-3"/>
                  <c:y val="-3.4428794992175271E-2"/>
                </c:manualLayout>
              </c:layout>
              <c:showVal val="1"/>
              <c:extLst>
                <c:ext xmlns:c15="http://schemas.microsoft.com/office/drawing/2012/chart" uri="{CE6537A1-D6FC-4f65-9D91-7224C49458BB}"/>
              </c:extLst>
            </c:dLbl>
            <c:dLbl>
              <c:idx val="11"/>
              <c:layout>
                <c:manualLayout>
                  <c:x val="-1.413427561837456E-2"/>
                  <c:y val="-2.4024456897121278E-7"/>
                </c:manualLayout>
              </c:layout>
              <c:showVal val="1"/>
              <c:extLst>
                <c:ext xmlns:c15="http://schemas.microsoft.com/office/drawing/2012/chart" uri="{CE6537A1-D6FC-4f65-9D91-7224C49458BB}"/>
              </c:extLst>
            </c:dLbl>
            <c:dLbl>
              <c:idx val="12"/>
              <c:layout>
                <c:manualLayout>
                  <c:x val="-7.852375343541421E-3"/>
                  <c:y val="-4.3818466353677636E-2"/>
                </c:manualLayout>
              </c:layout>
              <c:showVal val="1"/>
              <c:extLst>
                <c:ext xmlns:c15="http://schemas.microsoft.com/office/drawing/2012/chart" uri="{CE6537A1-D6FC-4f65-9D91-7224C49458BB}"/>
              </c:extLst>
            </c:dLbl>
            <c:dLbl>
              <c:idx val="13"/>
              <c:layout>
                <c:manualLayout>
                  <c:x val="-2.1986650961915981E-2"/>
                  <c:y val="-2.4802849300587997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'Разд Диагр 2'!$C$47:$C$60</c:f>
              <c:strCache>
                <c:ptCount val="14"/>
                <c:pt idx="0">
                  <c:v>Раздел 0100</c:v>
                </c:pt>
                <c:pt idx="1">
                  <c:v>Раздел 0200</c:v>
                </c:pt>
                <c:pt idx="2">
                  <c:v>Раздел 0300</c:v>
                </c:pt>
                <c:pt idx="3">
                  <c:v>Раздел 0400</c:v>
                </c:pt>
                <c:pt idx="4">
                  <c:v>Раздел 0500</c:v>
                </c:pt>
                <c:pt idx="5">
                  <c:v>Раздел 0600</c:v>
                </c:pt>
                <c:pt idx="6">
                  <c:v>Раздел 0700</c:v>
                </c:pt>
                <c:pt idx="7">
                  <c:v>Раздел 0800</c:v>
                </c:pt>
                <c:pt idx="8">
                  <c:v>Раздел 0900</c:v>
                </c:pt>
                <c:pt idx="9">
                  <c:v>Раздел 1000</c:v>
                </c:pt>
                <c:pt idx="10">
                  <c:v>Раздел 1100</c:v>
                </c:pt>
                <c:pt idx="11">
                  <c:v>Раздел 1200</c:v>
                </c:pt>
                <c:pt idx="12">
                  <c:v>Раздел 1300</c:v>
                </c:pt>
                <c:pt idx="13">
                  <c:v>Раздел 1400</c:v>
                </c:pt>
              </c:strCache>
            </c:strRef>
          </c:cat>
          <c:val>
            <c:numRef>
              <c:f>'Разд Диагр 2'!$D$47:$D$60</c:f>
              <c:numCache>
                <c:formatCode>#,##0.0</c:formatCode>
                <c:ptCount val="14"/>
                <c:pt idx="0">
                  <c:v>2011.6</c:v>
                </c:pt>
                <c:pt idx="1">
                  <c:v>12.9</c:v>
                </c:pt>
                <c:pt idx="2">
                  <c:v>1465.5</c:v>
                </c:pt>
                <c:pt idx="3">
                  <c:v>5446.3</c:v>
                </c:pt>
                <c:pt idx="4">
                  <c:v>5303.2</c:v>
                </c:pt>
                <c:pt idx="5">
                  <c:v>94.8</c:v>
                </c:pt>
                <c:pt idx="6">
                  <c:v>14020.5</c:v>
                </c:pt>
                <c:pt idx="7">
                  <c:v>1047.4000000000001</c:v>
                </c:pt>
                <c:pt idx="8">
                  <c:v>4639.1000000000004</c:v>
                </c:pt>
                <c:pt idx="9">
                  <c:v>19062.5</c:v>
                </c:pt>
                <c:pt idx="10">
                  <c:v>680.8</c:v>
                </c:pt>
                <c:pt idx="11">
                  <c:v>33.5</c:v>
                </c:pt>
                <c:pt idx="12">
                  <c:v>640.1</c:v>
                </c:pt>
                <c:pt idx="13">
                  <c:v>4309.1000000000004</c:v>
                </c:pt>
              </c:numCache>
            </c:numRef>
          </c:val>
        </c:ser>
        <c:ser>
          <c:idx val="1"/>
          <c:order val="1"/>
          <c:tx>
            <c:strRef>
              <c:f>'Разд Диагр 2'!$E$46</c:f>
              <c:strCache>
                <c:ptCount val="1"/>
                <c:pt idx="0">
                  <c:v>Исполнено</c:v>
                </c:pt>
              </c:strCache>
            </c:strRef>
          </c:tx>
          <c:spPr>
            <a:solidFill>
              <a:schemeClr val="accent3">
                <a:lumMod val="40000"/>
                <a:lumOff val="60000"/>
              </a:schemeClr>
            </a:solidFill>
          </c:spPr>
          <c:dLbls>
            <c:dLbl>
              <c:idx val="0"/>
              <c:layout>
                <c:manualLayout>
                  <c:x val="6.2819002748331406E-3"/>
                  <c:y val="-1.8306636155606296E-2"/>
                </c:manualLayout>
              </c:layout>
              <c:showVal val="1"/>
              <c:extLst>
                <c:ext xmlns:c15="http://schemas.microsoft.com/office/drawing/2012/chart" uri="{CE6537A1-D6FC-4f65-9D91-7224C49458BB}"/>
              </c:extLst>
            </c:dLbl>
            <c:dLbl>
              <c:idx val="1"/>
              <c:layout>
                <c:manualLayout>
                  <c:x val="4.7114252061248524E-3"/>
                  <c:y val="0"/>
                </c:manualLayout>
              </c:layout>
              <c:showVal val="1"/>
              <c:extLst>
                <c:ext xmlns:c15="http://schemas.microsoft.com/office/drawing/2012/chart" uri="{CE6537A1-D6FC-4f65-9D91-7224C49458BB}"/>
              </c:extLst>
            </c:dLbl>
            <c:dLbl>
              <c:idx val="4"/>
              <c:layout>
                <c:manualLayout>
                  <c:x val="2.8268551236749099E-2"/>
                  <c:y val="-9.3896713615024066E-3"/>
                </c:manualLayout>
              </c:layout>
              <c:showVal val="1"/>
              <c:extLst>
                <c:ext xmlns:c15="http://schemas.microsoft.com/office/drawing/2012/chart" uri="{CE6537A1-D6FC-4f65-9D91-7224C49458BB}"/>
              </c:extLst>
            </c:dLbl>
            <c:dLbl>
              <c:idx val="6"/>
              <c:layout>
                <c:manualLayout>
                  <c:x val="7.852375343541421E-3"/>
                  <c:y val="9.1533180778032072E-3"/>
                </c:manualLayout>
              </c:layout>
              <c:showVal val="1"/>
              <c:extLst>
                <c:ext xmlns:c15="http://schemas.microsoft.com/office/drawing/2012/chart" uri="{CE6537A1-D6FC-4f65-9D91-7224C49458BB}"/>
              </c:extLst>
            </c:dLbl>
            <c:dLbl>
              <c:idx val="8"/>
              <c:layout>
                <c:manualLayout>
                  <c:x val="1.0993325480957996E-2"/>
                  <c:y val="-1.3937788668864909E-2"/>
                </c:manualLayout>
              </c:layout>
              <c:showVal val="1"/>
              <c:extLst>
                <c:ext xmlns:c15="http://schemas.microsoft.com/office/drawing/2012/chart" uri="{CE6537A1-D6FC-4f65-9D91-7224C49458BB}"/>
              </c:extLst>
            </c:dLbl>
            <c:dLbl>
              <c:idx val="9"/>
              <c:layout>
                <c:manualLayout>
                  <c:x val="2.6698076168040832E-2"/>
                  <c:y val="-1.5570588887656653E-2"/>
                </c:manualLayout>
              </c:layout>
              <c:showVal val="1"/>
              <c:extLst>
                <c:ext xmlns:c15="http://schemas.microsoft.com/office/drawing/2012/chart" uri="{CE6537A1-D6FC-4f65-9D91-7224C49458BB}"/>
              </c:extLst>
            </c:dLbl>
            <c:dLbl>
              <c:idx val="11"/>
              <c:layout>
                <c:manualLayout>
                  <c:x val="7.852375343541421E-3"/>
                  <c:y val="-1.1187259525582804E-16"/>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'Разд Диагр 2'!$C$47:$C$60</c:f>
              <c:strCache>
                <c:ptCount val="14"/>
                <c:pt idx="0">
                  <c:v>Раздел 0100</c:v>
                </c:pt>
                <c:pt idx="1">
                  <c:v>Раздел 0200</c:v>
                </c:pt>
                <c:pt idx="2">
                  <c:v>Раздел 0300</c:v>
                </c:pt>
                <c:pt idx="3">
                  <c:v>Раздел 0400</c:v>
                </c:pt>
                <c:pt idx="4">
                  <c:v>Раздел 0500</c:v>
                </c:pt>
                <c:pt idx="5">
                  <c:v>Раздел 0600</c:v>
                </c:pt>
                <c:pt idx="6">
                  <c:v>Раздел 0700</c:v>
                </c:pt>
                <c:pt idx="7">
                  <c:v>Раздел 0800</c:v>
                </c:pt>
                <c:pt idx="8">
                  <c:v>Раздел 0900</c:v>
                </c:pt>
                <c:pt idx="9">
                  <c:v>Раздел 1000</c:v>
                </c:pt>
                <c:pt idx="10">
                  <c:v>Раздел 1100</c:v>
                </c:pt>
                <c:pt idx="11">
                  <c:v>Раздел 1200</c:v>
                </c:pt>
                <c:pt idx="12">
                  <c:v>Раздел 1300</c:v>
                </c:pt>
                <c:pt idx="13">
                  <c:v>Раздел 1400</c:v>
                </c:pt>
              </c:strCache>
            </c:strRef>
          </c:cat>
          <c:val>
            <c:numRef>
              <c:f>'Разд Диагр 2'!$E$47:$E$60</c:f>
              <c:numCache>
                <c:formatCode>#,##0.0</c:formatCode>
                <c:ptCount val="14"/>
                <c:pt idx="0">
                  <c:v>1883.6</c:v>
                </c:pt>
                <c:pt idx="1">
                  <c:v>12.9</c:v>
                </c:pt>
                <c:pt idx="2">
                  <c:v>1454</c:v>
                </c:pt>
                <c:pt idx="3">
                  <c:v>5139.3</c:v>
                </c:pt>
                <c:pt idx="4">
                  <c:v>4704.3</c:v>
                </c:pt>
                <c:pt idx="5">
                  <c:v>84.8</c:v>
                </c:pt>
                <c:pt idx="6">
                  <c:v>13878.1</c:v>
                </c:pt>
                <c:pt idx="7">
                  <c:v>1042.9000000000001</c:v>
                </c:pt>
                <c:pt idx="8">
                  <c:v>4557.8</c:v>
                </c:pt>
                <c:pt idx="9">
                  <c:v>18698.900000000001</c:v>
                </c:pt>
                <c:pt idx="10">
                  <c:v>679.3</c:v>
                </c:pt>
                <c:pt idx="11">
                  <c:v>33.5</c:v>
                </c:pt>
                <c:pt idx="12">
                  <c:v>588.29999999999995</c:v>
                </c:pt>
                <c:pt idx="13">
                  <c:v>4309.1000000000004</c:v>
                </c:pt>
              </c:numCache>
            </c:numRef>
          </c:val>
        </c:ser>
        <c:axId val="89391104"/>
        <c:axId val="89392640"/>
      </c:barChart>
      <c:catAx>
        <c:axId val="89391104"/>
        <c:scaling>
          <c:orientation val="minMax"/>
        </c:scaling>
        <c:axPos val="b"/>
        <c:numFmt formatCode="General" sourceLinked="0"/>
        <c:tickLblPos val="nextTo"/>
        <c:txPr>
          <a:bodyPr/>
          <a:lstStyle/>
          <a:p>
            <a:pPr>
              <a:defRPr sz="800"/>
            </a:pPr>
            <a:endParaRPr lang="ru-RU"/>
          </a:p>
        </c:txPr>
        <c:crossAx val="89392640"/>
        <c:crosses val="autoZero"/>
        <c:auto val="1"/>
        <c:lblAlgn val="ctr"/>
        <c:lblOffset val="100"/>
      </c:catAx>
      <c:valAx>
        <c:axId val="89392640"/>
        <c:scaling>
          <c:orientation val="minMax"/>
        </c:scaling>
        <c:delete val="1"/>
        <c:axPos val="l"/>
        <c:numFmt formatCode="#,##0.0" sourceLinked="1"/>
        <c:tickLblPos val="none"/>
        <c:crossAx val="89391104"/>
        <c:crosses val="autoZero"/>
        <c:crossBetween val="between"/>
      </c:valAx>
    </c:plotArea>
    <c:legend>
      <c:legendPos val="t"/>
      <c:layout>
        <c:manualLayout>
          <c:xMode val="edge"/>
          <c:yMode val="edge"/>
          <c:x val="4.7983701683932636E-2"/>
          <c:y val="0.24408848207475217"/>
          <c:w val="0.34023204696586085"/>
          <c:h val="0.10399058241289635"/>
        </c:manualLayout>
      </c:layout>
      <c:txPr>
        <a:bodyPr/>
        <a:lstStyle/>
        <a:p>
          <a:pPr>
            <a:defRPr sz="1000"/>
          </a:pPr>
          <a:endParaRPr lang="ru-RU"/>
        </a:p>
      </c:txPr>
    </c:legend>
    <c:plotVisOnly val="1"/>
    <c:dispBlanksAs val="gap"/>
  </c:chart>
  <c:spPr>
    <a:ln>
      <a:noFill/>
    </a:ln>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lang val="ru-RU"/>
  <c:style val="37"/>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0.1152558623995916"/>
          <c:y val="4.4989775051124767E-2"/>
          <c:w val="0.68032668715359368"/>
          <c:h val="0.67259037405600375"/>
        </c:manualLayout>
      </c:layout>
      <c:bar3DChart>
        <c:barDir val="bar"/>
        <c:grouping val="clustered"/>
        <c:ser>
          <c:idx val="0"/>
          <c:order val="0"/>
          <c:tx>
            <c:strRef>
              <c:f>Диаграммы!$A$3</c:f>
              <c:strCache>
                <c:ptCount val="1"/>
                <c:pt idx="0">
                  <c:v>Исполненные бюджетные назначения</c:v>
                </c:pt>
              </c:strCache>
            </c:strRef>
          </c:tx>
          <c:dLbls>
            <c:dLbl>
              <c:idx val="0"/>
              <c:layout>
                <c:manualLayout>
                  <c:x val="-0.13797634691195795"/>
                  <c:y val="-4.0899795501022499E-3"/>
                </c:manualLayout>
              </c:layout>
              <c:showVal val="1"/>
              <c:extLst>
                <c:ext xmlns:c15="http://schemas.microsoft.com/office/drawing/2012/chart" uri="{CE6537A1-D6FC-4f65-9D91-7224C49458BB}"/>
              </c:extLst>
            </c:dLbl>
            <c:dLbl>
              <c:idx val="1"/>
              <c:layout>
                <c:manualLayout>
                  <c:x val="-0.13797634691195795"/>
                  <c:y val="-8.1799591002044997E-3"/>
                </c:manualLayout>
              </c:layout>
              <c:showVal val="1"/>
              <c:extLst>
                <c:ext xmlns:c15="http://schemas.microsoft.com/office/drawing/2012/chart" uri="{CE6537A1-D6FC-4f65-9D91-7224C49458BB}"/>
              </c:extLst>
            </c:dLbl>
            <c:spPr>
              <a:noFill/>
              <a:ln>
                <a:noFill/>
              </a:ln>
              <a:effectLst/>
            </c:spPr>
            <c:txPr>
              <a:bodyPr/>
              <a:lstStyle/>
              <a:p>
                <a:pPr>
                  <a:defRPr b="1" i="0" baseline="0">
                    <a:latin typeface="Times New Roman" panose="02020603050405020304" pitchFamily="18" charset="0"/>
                  </a:defRPr>
                </a:pPr>
                <a:endParaRPr lang="ru-RU"/>
              </a:p>
            </c:txPr>
            <c:showVal val="1"/>
            <c:extLst>
              <c:ext xmlns:c15="http://schemas.microsoft.com/office/drawing/2012/chart" uri="{CE6537A1-D6FC-4f65-9D91-7224C49458BB}">
                <c15:showLeaderLines val="0"/>
              </c:ext>
            </c:extLst>
          </c:dLbls>
          <c:cat>
            <c:strRef>
              <c:f>Диаграммы!$B$2:$C$2</c:f>
              <c:strCache>
                <c:ptCount val="2"/>
                <c:pt idx="0">
                  <c:v>2016 год</c:v>
                </c:pt>
                <c:pt idx="1">
                  <c:v>2017 год</c:v>
                </c:pt>
              </c:strCache>
            </c:strRef>
          </c:cat>
          <c:val>
            <c:numRef>
              <c:f>Диаграммы!$B$3:$C$3</c:f>
              <c:numCache>
                <c:formatCode>#,##0.0</c:formatCode>
                <c:ptCount val="2"/>
                <c:pt idx="0">
                  <c:v>16579204.470000004</c:v>
                </c:pt>
                <c:pt idx="1">
                  <c:v>18038008.923379991</c:v>
                </c:pt>
              </c:numCache>
            </c:numRef>
          </c:val>
        </c:ser>
        <c:ser>
          <c:idx val="1"/>
          <c:order val="1"/>
          <c:tx>
            <c:strRef>
              <c:f>Диаграммы!$A$4</c:f>
              <c:strCache>
                <c:ptCount val="1"/>
                <c:pt idx="0">
                  <c:v>Утвержденные бюджетные назначения</c:v>
                </c:pt>
              </c:strCache>
            </c:strRef>
          </c:tx>
          <c:dLbls>
            <c:dLbl>
              <c:idx val="0"/>
              <c:layout>
                <c:manualLayout>
                  <c:x val="-0.13797634691195795"/>
                  <c:y val="-4.0899795501022499E-3"/>
                </c:manualLayout>
              </c:layout>
              <c:showVal val="1"/>
              <c:extLst>
                <c:ext xmlns:c15="http://schemas.microsoft.com/office/drawing/2012/chart" uri="{CE6537A1-D6FC-4f65-9D91-7224C49458BB}"/>
              </c:extLst>
            </c:dLbl>
            <c:dLbl>
              <c:idx val="1"/>
              <c:layout>
                <c:manualLayout>
                  <c:x val="-0.13359614542268944"/>
                  <c:y val="-8.1799591002045206E-3"/>
                </c:manualLayout>
              </c:layout>
              <c:showVal val="1"/>
              <c:extLst>
                <c:ext xmlns:c15="http://schemas.microsoft.com/office/drawing/2012/chart" uri="{CE6537A1-D6FC-4f65-9D91-7224C49458BB}"/>
              </c:extLst>
            </c:dLbl>
            <c:spPr>
              <a:noFill/>
              <a:ln>
                <a:noFill/>
              </a:ln>
              <a:effectLst/>
            </c:spPr>
            <c:txPr>
              <a:bodyPr/>
              <a:lstStyle/>
              <a:p>
                <a:pPr>
                  <a:defRPr b="1" i="0" baseline="0">
                    <a:latin typeface="Times New Roman" panose="02020603050405020304" pitchFamily="18" charset="0"/>
                  </a:defRPr>
                </a:pPr>
                <a:endParaRPr lang="ru-RU"/>
              </a:p>
            </c:txPr>
            <c:showVal val="1"/>
            <c:extLst>
              <c:ext xmlns:c15="http://schemas.microsoft.com/office/drawing/2012/chart" uri="{CE6537A1-D6FC-4f65-9D91-7224C49458BB}">
                <c15:showLeaderLines val="0"/>
              </c:ext>
            </c:extLst>
          </c:dLbls>
          <c:cat>
            <c:strRef>
              <c:f>Диаграммы!$B$2:$C$2</c:f>
              <c:strCache>
                <c:ptCount val="2"/>
                <c:pt idx="0">
                  <c:v>2016 год</c:v>
                </c:pt>
                <c:pt idx="1">
                  <c:v>2017 год</c:v>
                </c:pt>
              </c:strCache>
            </c:strRef>
          </c:cat>
          <c:val>
            <c:numRef>
              <c:f>Диаграммы!$B$4:$C$4</c:f>
              <c:numCache>
                <c:formatCode>#,##0.0</c:formatCode>
                <c:ptCount val="2"/>
                <c:pt idx="0">
                  <c:v>16759774.444</c:v>
                </c:pt>
                <c:pt idx="1">
                  <c:v>18290965.820769999</c:v>
                </c:pt>
              </c:numCache>
            </c:numRef>
          </c:val>
        </c:ser>
        <c:shape val="cylinder"/>
        <c:axId val="89532672"/>
        <c:axId val="90927104"/>
        <c:axId val="0"/>
      </c:bar3DChart>
      <c:catAx>
        <c:axId val="89532672"/>
        <c:scaling>
          <c:orientation val="minMax"/>
        </c:scaling>
        <c:axPos val="l"/>
        <c:numFmt formatCode="General" sourceLinked="1"/>
        <c:tickLblPos val="nextTo"/>
        <c:txPr>
          <a:bodyPr/>
          <a:lstStyle/>
          <a:p>
            <a:pPr>
              <a:defRPr b="1" i="0" baseline="0">
                <a:latin typeface="Times New Roman" panose="02020603050405020304" pitchFamily="18" charset="0"/>
              </a:defRPr>
            </a:pPr>
            <a:endParaRPr lang="ru-RU"/>
          </a:p>
        </c:txPr>
        <c:crossAx val="90927104"/>
        <c:crosses val="autoZero"/>
        <c:auto val="1"/>
        <c:lblAlgn val="ctr"/>
        <c:lblOffset val="100"/>
      </c:catAx>
      <c:valAx>
        <c:axId val="90927104"/>
        <c:scaling>
          <c:orientation val="minMax"/>
          <c:min val="14000000"/>
        </c:scaling>
        <c:delete val="1"/>
        <c:axPos val="b"/>
        <c:majorGridlines/>
        <c:minorGridlines/>
        <c:numFmt formatCode="#,##0.0" sourceLinked="1"/>
        <c:tickLblPos val="none"/>
        <c:crossAx val="89532672"/>
        <c:crosses val="autoZero"/>
        <c:crossBetween val="between"/>
      </c:valAx>
    </c:plotArea>
    <c:legend>
      <c:legendPos val="r"/>
      <c:layout>
        <c:manualLayout>
          <c:xMode val="edge"/>
          <c:yMode val="edge"/>
          <c:x val="0"/>
          <c:y val="0.76353178524749177"/>
          <c:w val="0.99867904675700669"/>
          <c:h val="0.1734799526337033"/>
        </c:manualLayout>
      </c:layout>
      <c:txPr>
        <a:bodyPr/>
        <a:lstStyle/>
        <a:p>
          <a:pPr>
            <a:defRPr b="1" i="0" baseline="0">
              <a:latin typeface="Times New Roman" panose="02020603050405020304" pitchFamily="18" charset="0"/>
            </a:defRPr>
          </a:pPr>
          <a:endParaRPr lang="ru-RU"/>
        </a:p>
      </c:txPr>
    </c:legend>
    <c:plotVisOnly val="1"/>
    <c:dispBlanksAs val="gap"/>
  </c:chart>
  <c:spPr>
    <a:ln>
      <a:noFill/>
    </a:ln>
  </c:sp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199">
                <a:latin typeface="Times New Roman" pitchFamily="18" charset="0"/>
                <a:cs typeface="Times New Roman" pitchFamily="18" charset="0"/>
              </a:rPr>
              <a:t>Структура межбюджетных трансфертов в 2016 -</a:t>
            </a:r>
            <a:r>
              <a:rPr lang="ru-RU" sz="1199" baseline="0">
                <a:latin typeface="Times New Roman" pitchFamily="18" charset="0"/>
                <a:cs typeface="Times New Roman" pitchFamily="18" charset="0"/>
              </a:rPr>
              <a:t> 2017 годах </a:t>
            </a:r>
            <a:endParaRPr lang="ru-RU" sz="1200">
              <a:latin typeface="Times New Roman" pitchFamily="18" charset="0"/>
              <a:cs typeface="Times New Roman" pitchFamily="18" charset="0"/>
            </a:endParaRPr>
          </a:p>
        </c:rich>
      </c:tx>
      <c:layout>
        <c:manualLayout>
          <c:xMode val="edge"/>
          <c:yMode val="edge"/>
          <c:x val="0.18032998305017495"/>
          <c:y val="1.639362073204902E-2"/>
        </c:manualLayout>
      </c:layout>
    </c:title>
    <c:view3D>
      <c:rotX val="5"/>
      <c:hPercent val="80"/>
      <c:rotY val="10"/>
      <c:perspective val="0"/>
    </c:view3D>
    <c:floor>
      <c:spPr>
        <a:solidFill>
          <a:sysClr val="window" lastClr="FFFFFF">
            <a:lumMod val="95000"/>
          </a:sysClr>
        </a:solidFill>
      </c:spPr>
    </c:floor>
    <c:sideWall>
      <c:spPr>
        <a:scene3d>
          <a:camera prst="orthographicFront"/>
          <a:lightRig rig="threePt" dir="t"/>
        </a:scene3d>
        <a:sp3d>
          <a:bevelT/>
        </a:sp3d>
      </c:spPr>
    </c:sideWall>
    <c:backWall>
      <c:spPr>
        <a:scene3d>
          <a:camera prst="orthographicFront"/>
          <a:lightRig rig="threePt" dir="t"/>
        </a:scene3d>
        <a:sp3d>
          <a:bevelT/>
        </a:sp3d>
      </c:spPr>
    </c:backWall>
    <c:plotArea>
      <c:layout>
        <c:manualLayout>
          <c:layoutTarget val="inner"/>
          <c:xMode val="edge"/>
          <c:yMode val="edge"/>
          <c:x val="7.5855905021625383E-2"/>
          <c:y val="0.20075014738913269"/>
          <c:w val="0.4676525754095201"/>
          <c:h val="0.65393659579448105"/>
        </c:manualLayout>
      </c:layout>
      <c:bar3DChart>
        <c:barDir val="col"/>
        <c:grouping val="percentStacked"/>
        <c:ser>
          <c:idx val="0"/>
          <c:order val="0"/>
          <c:tx>
            <c:strRef>
              <c:f>Д_1!$M$23</c:f>
              <c:strCache>
                <c:ptCount val="1"/>
                <c:pt idx="0">
                  <c:v> Субвенции </c:v>
                </c:pt>
              </c:strCache>
            </c:strRef>
          </c:tx>
          <c:spPr>
            <a:solidFill>
              <a:srgbClr val="4F81BD">
                <a:lumMod val="60000"/>
                <a:lumOff val="40000"/>
              </a:srgbClr>
            </a:solidFill>
            <a:scene3d>
              <a:camera prst="orthographicFront"/>
              <a:lightRig rig="threePt" dir="t"/>
            </a:scene3d>
            <a:sp3d>
              <a:bevelT/>
            </a:sp3d>
          </c:spPr>
          <c:dLbls>
            <c:spPr>
              <a:noFill/>
              <a:ln>
                <a:noFill/>
              </a:ln>
              <a:effectLst/>
            </c:spPr>
            <c:txPr>
              <a:bodyPr/>
              <a:lstStyle/>
              <a:p>
                <a:pPr>
                  <a:defRPr sz="1050" b="1" baseline="0">
                    <a:latin typeface="Times New Roman" panose="02020603050405020304" pitchFamily="18" charset="0"/>
                  </a:defRPr>
                </a:pPr>
                <a:endParaRPr lang="ru-RU"/>
              </a:p>
            </c:txPr>
            <c:showVal val="1"/>
            <c:extLst>
              <c:ext xmlns:c15="http://schemas.microsoft.com/office/drawing/2012/chart" uri="{CE6537A1-D6FC-4f65-9D91-7224C49458BB}">
                <c15:showLeaderLines val="0"/>
              </c:ext>
            </c:extLst>
          </c:dLbls>
          <c:cat>
            <c:strRef>
              <c:f>Д_1!$N$22:$O$22</c:f>
              <c:strCache>
                <c:ptCount val="2"/>
                <c:pt idx="0">
                  <c:v>2016 год</c:v>
                </c:pt>
                <c:pt idx="1">
                  <c:v>2017 год</c:v>
                </c:pt>
              </c:strCache>
            </c:strRef>
          </c:cat>
          <c:val>
            <c:numRef>
              <c:f>Д_1!$N$23:$O$23</c:f>
              <c:numCache>
                <c:formatCode>0.0%</c:formatCode>
                <c:ptCount val="2"/>
                <c:pt idx="0">
                  <c:v>0.69605678733751697</c:v>
                </c:pt>
                <c:pt idx="1">
                  <c:v>0.6650007012992597</c:v>
                </c:pt>
              </c:numCache>
            </c:numRef>
          </c:val>
        </c:ser>
        <c:ser>
          <c:idx val="1"/>
          <c:order val="1"/>
          <c:tx>
            <c:strRef>
              <c:f>Д_1!$M$24</c:f>
              <c:strCache>
                <c:ptCount val="1"/>
                <c:pt idx="0">
                  <c:v> Дотации </c:v>
                </c:pt>
              </c:strCache>
            </c:strRef>
          </c:tx>
          <c:spPr>
            <a:solidFill>
              <a:srgbClr val="C0504D">
                <a:lumMod val="40000"/>
                <a:lumOff val="60000"/>
              </a:srgbClr>
            </a:solidFill>
            <a:scene3d>
              <a:camera prst="orthographicFront"/>
              <a:lightRig rig="threePt" dir="t"/>
            </a:scene3d>
            <a:sp3d>
              <a:bevelT/>
            </a:sp3d>
          </c:spPr>
          <c:dLbls>
            <c:spPr>
              <a:noFill/>
              <a:ln>
                <a:noFill/>
              </a:ln>
              <a:effectLst/>
            </c:spPr>
            <c:txPr>
              <a:bodyPr/>
              <a:lstStyle/>
              <a:p>
                <a:pPr>
                  <a:defRPr sz="1050" b="1" baseline="0">
                    <a:latin typeface="Times New Roman" panose="02020603050405020304" pitchFamily="18" charset="0"/>
                  </a:defRPr>
                </a:pPr>
                <a:endParaRPr lang="ru-RU"/>
              </a:p>
            </c:txPr>
            <c:showVal val="1"/>
            <c:extLst>
              <c:ext xmlns:c15="http://schemas.microsoft.com/office/drawing/2012/chart" uri="{CE6537A1-D6FC-4f65-9D91-7224C49458BB}">
                <c15:showLeaderLines val="0"/>
              </c:ext>
            </c:extLst>
          </c:dLbls>
          <c:cat>
            <c:strRef>
              <c:f>Д_1!$N$22:$O$22</c:f>
              <c:strCache>
                <c:ptCount val="2"/>
                <c:pt idx="0">
                  <c:v>2016 год</c:v>
                </c:pt>
                <c:pt idx="1">
                  <c:v>2017 год</c:v>
                </c:pt>
              </c:strCache>
            </c:strRef>
          </c:cat>
          <c:val>
            <c:numRef>
              <c:f>Д_1!$N$24:$O$24</c:f>
              <c:numCache>
                <c:formatCode>0.0%</c:formatCode>
                <c:ptCount val="2"/>
                <c:pt idx="0">
                  <c:v>0.19017429308536665</c:v>
                </c:pt>
                <c:pt idx="1">
                  <c:v>0.19193413007533125</c:v>
                </c:pt>
              </c:numCache>
            </c:numRef>
          </c:val>
        </c:ser>
        <c:ser>
          <c:idx val="2"/>
          <c:order val="2"/>
          <c:tx>
            <c:strRef>
              <c:f>Д_1!$M$25</c:f>
              <c:strCache>
                <c:ptCount val="1"/>
                <c:pt idx="0">
                  <c:v> Субсидии </c:v>
                </c:pt>
              </c:strCache>
            </c:strRef>
          </c:tx>
          <c:spPr>
            <a:solidFill>
              <a:srgbClr val="9BBB59">
                <a:lumMod val="60000"/>
                <a:lumOff val="40000"/>
              </a:srgbClr>
            </a:solidFill>
            <a:scene3d>
              <a:camera prst="orthographicFront"/>
              <a:lightRig rig="threePt" dir="t"/>
            </a:scene3d>
            <a:sp3d>
              <a:bevelT/>
            </a:sp3d>
          </c:spPr>
          <c:dLbls>
            <c:spPr>
              <a:noFill/>
              <a:ln>
                <a:noFill/>
              </a:ln>
              <a:effectLst/>
            </c:spPr>
            <c:txPr>
              <a:bodyPr/>
              <a:lstStyle/>
              <a:p>
                <a:pPr>
                  <a:defRPr sz="1050" b="1" baseline="0">
                    <a:latin typeface="Times New Roman" panose="02020603050405020304" pitchFamily="18" charset="0"/>
                  </a:defRPr>
                </a:pPr>
                <a:endParaRPr lang="ru-RU"/>
              </a:p>
            </c:txPr>
            <c:showVal val="1"/>
            <c:extLst>
              <c:ext xmlns:c15="http://schemas.microsoft.com/office/drawing/2012/chart" uri="{CE6537A1-D6FC-4f65-9D91-7224C49458BB}">
                <c15:showLeaderLines val="0"/>
              </c:ext>
            </c:extLst>
          </c:dLbls>
          <c:cat>
            <c:strRef>
              <c:f>Д_1!$N$22:$O$22</c:f>
              <c:strCache>
                <c:ptCount val="2"/>
                <c:pt idx="0">
                  <c:v>2016 год</c:v>
                </c:pt>
                <c:pt idx="1">
                  <c:v>2017 год</c:v>
                </c:pt>
              </c:strCache>
            </c:strRef>
          </c:cat>
          <c:val>
            <c:numRef>
              <c:f>Д_1!$N$25:$O$25</c:f>
              <c:numCache>
                <c:formatCode>0.0%</c:formatCode>
                <c:ptCount val="2"/>
                <c:pt idx="0">
                  <c:v>0.11261790656955448</c:v>
                </c:pt>
                <c:pt idx="1">
                  <c:v>0.14171574266751177</c:v>
                </c:pt>
              </c:numCache>
            </c:numRef>
          </c:val>
        </c:ser>
        <c:ser>
          <c:idx val="3"/>
          <c:order val="3"/>
          <c:tx>
            <c:strRef>
              <c:f>Д_1!$M$26</c:f>
              <c:strCache>
                <c:ptCount val="1"/>
                <c:pt idx="0">
                  <c:v> Иные межбюджетные трансферты </c:v>
                </c:pt>
              </c:strCache>
            </c:strRef>
          </c:tx>
          <c:spPr>
            <a:solidFill>
              <a:srgbClr val="F3A447">
                <a:lumMod val="75000"/>
              </a:srgbClr>
            </a:solidFill>
            <a:scene3d>
              <a:camera prst="orthographicFront"/>
              <a:lightRig rig="threePt" dir="t"/>
            </a:scene3d>
            <a:sp3d>
              <a:bevelT/>
            </a:sp3d>
          </c:spPr>
          <c:dLbls>
            <c:dLbl>
              <c:idx val="0"/>
              <c:layout>
                <c:manualLayout>
                  <c:x val="1.4249629937032115E-2"/>
                  <c:y val="-3.7272318640534957E-2"/>
                </c:manualLayout>
              </c:layout>
              <c:showVal val="1"/>
              <c:extLst>
                <c:ext xmlns:c15="http://schemas.microsoft.com/office/drawing/2012/chart" uri="{CE6537A1-D6FC-4f65-9D91-7224C49458BB}"/>
              </c:extLst>
            </c:dLbl>
            <c:dLbl>
              <c:idx val="1"/>
              <c:layout>
                <c:manualLayout>
                  <c:x val="1.8124426116479166E-2"/>
                  <c:y val="-4.0903359209755935E-2"/>
                </c:manualLayout>
              </c:layout>
              <c:showVal val="1"/>
              <c:extLst>
                <c:ext xmlns:c15="http://schemas.microsoft.com/office/drawing/2012/chart" uri="{CE6537A1-D6FC-4f65-9D91-7224C49458BB}"/>
              </c:extLst>
            </c:dLbl>
            <c:spPr>
              <a:noFill/>
              <a:ln>
                <a:noFill/>
              </a:ln>
              <a:effectLst/>
            </c:spPr>
            <c:txPr>
              <a:bodyPr/>
              <a:lstStyle/>
              <a:p>
                <a:pPr>
                  <a:defRPr sz="1050" b="1" baseline="0">
                    <a:latin typeface="Times New Roman" panose="02020603050405020304" pitchFamily="18" charset="0"/>
                  </a:defRPr>
                </a:pPr>
                <a:endParaRPr lang="ru-RU"/>
              </a:p>
            </c:txPr>
            <c:showVal val="1"/>
            <c:extLst>
              <c:ext xmlns:c15="http://schemas.microsoft.com/office/drawing/2012/chart" uri="{CE6537A1-D6FC-4f65-9D91-7224C49458BB}">
                <c15:showLeaderLines val="0"/>
              </c:ext>
            </c:extLst>
          </c:dLbls>
          <c:cat>
            <c:strRef>
              <c:f>Д_1!$N$22:$O$22</c:f>
              <c:strCache>
                <c:ptCount val="2"/>
                <c:pt idx="0">
                  <c:v>2016 год</c:v>
                </c:pt>
                <c:pt idx="1">
                  <c:v>2017 год</c:v>
                </c:pt>
              </c:strCache>
            </c:strRef>
          </c:cat>
          <c:val>
            <c:numRef>
              <c:f>Д_1!$N$26:$O$26</c:f>
              <c:numCache>
                <c:formatCode>0.0%</c:formatCode>
                <c:ptCount val="2"/>
                <c:pt idx="0">
                  <c:v>1.151013007561997E-3</c:v>
                </c:pt>
                <c:pt idx="1">
                  <c:v>1.3494259578977381E-3</c:v>
                </c:pt>
              </c:numCache>
            </c:numRef>
          </c:val>
        </c:ser>
        <c:gapWidth val="132"/>
        <c:shape val="box"/>
        <c:axId val="91012480"/>
        <c:axId val="91022464"/>
        <c:axId val="0"/>
      </c:bar3DChart>
      <c:catAx>
        <c:axId val="91012480"/>
        <c:scaling>
          <c:orientation val="minMax"/>
        </c:scaling>
        <c:axPos val="b"/>
        <c:numFmt formatCode="General" sourceLinked="1"/>
        <c:tickLblPos val="nextTo"/>
        <c:txPr>
          <a:bodyPr/>
          <a:lstStyle/>
          <a:p>
            <a:pPr>
              <a:defRPr sz="1100" b="1" baseline="0">
                <a:latin typeface="Times New Roman" panose="02020603050405020304" pitchFamily="18" charset="0"/>
              </a:defRPr>
            </a:pPr>
            <a:endParaRPr lang="ru-RU"/>
          </a:p>
        </c:txPr>
        <c:crossAx val="91022464"/>
        <c:crosses val="autoZero"/>
        <c:auto val="1"/>
        <c:lblAlgn val="ctr"/>
        <c:lblOffset val="100"/>
      </c:catAx>
      <c:valAx>
        <c:axId val="91022464"/>
        <c:scaling>
          <c:orientation val="minMax"/>
        </c:scaling>
        <c:axPos val="l"/>
        <c:majorGridlines>
          <c:spPr>
            <a:ln>
              <a:noFill/>
            </a:ln>
          </c:spPr>
        </c:majorGridlines>
        <c:numFmt formatCode="0%" sourceLinked="1"/>
        <c:tickLblPos val="nextTo"/>
        <c:txPr>
          <a:bodyPr/>
          <a:lstStyle/>
          <a:p>
            <a:pPr>
              <a:defRPr sz="1010" b="1" i="1" baseline="0">
                <a:latin typeface="Times New Roman" panose="02020603050405020304" pitchFamily="18" charset="0"/>
              </a:defRPr>
            </a:pPr>
            <a:endParaRPr lang="ru-RU"/>
          </a:p>
        </c:txPr>
        <c:crossAx val="91012480"/>
        <c:crosses val="autoZero"/>
        <c:crossBetween val="between"/>
        <c:majorUnit val="0.2"/>
      </c:valAx>
      <c:spPr>
        <a:noFill/>
        <a:ln w="25377">
          <a:noFill/>
        </a:ln>
      </c:spPr>
    </c:plotArea>
    <c:legend>
      <c:legendPos val="r"/>
      <c:layout>
        <c:manualLayout>
          <c:xMode val="edge"/>
          <c:yMode val="edge"/>
          <c:x val="0.50404520486620552"/>
          <c:y val="0.14998462812727192"/>
          <c:w val="0.4129652745328059"/>
          <c:h val="0.44851712125601412"/>
        </c:manualLayout>
      </c:layout>
      <c:txPr>
        <a:bodyPr/>
        <a:lstStyle/>
        <a:p>
          <a:pPr>
            <a:defRPr sz="1100" b="1" i="0" baseline="0">
              <a:latin typeface="Times New Roman" panose="02020603050405020304" pitchFamily="18" charset="0"/>
            </a:defRPr>
          </a:pPr>
          <a:endParaRPr lang="ru-RU"/>
        </a:p>
      </c:txPr>
    </c:legend>
    <c:plotVisOnly val="1"/>
    <c:dispBlanksAs val="gap"/>
  </c:chart>
  <c:spPr>
    <a:noFill/>
    <a:ln>
      <a:noFill/>
    </a:ln>
    <a:scene3d>
      <a:camera prst="orthographicFront"/>
      <a:lightRig rig="threePt" dir="t"/>
    </a:scene3d>
  </c:spPr>
  <c:externalData r:id="rId2"/>
</c:chartSpace>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9EDAF-BEB7-48E7-A1EC-D2864086D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9</Pages>
  <Words>13633</Words>
  <Characters>77712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User12</cp:lastModifiedBy>
  <cp:revision>36</cp:revision>
  <cp:lastPrinted>2018-05-31T06:02:00Z</cp:lastPrinted>
  <dcterms:created xsi:type="dcterms:W3CDTF">2018-05-30T07:18:00Z</dcterms:created>
  <dcterms:modified xsi:type="dcterms:W3CDTF">2018-05-31T13:18:00Z</dcterms:modified>
</cp:coreProperties>
</file>